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4E00" w14:textId="77777777" w:rsidR="00705C84" w:rsidRPr="00356DA9" w:rsidRDefault="00705C84" w:rsidP="00705C84">
      <w:pPr>
        <w:keepNext/>
        <w:widowControl/>
        <w:pBdr>
          <w:top w:val="nil"/>
          <w:left w:val="nil"/>
          <w:bottom w:val="nil"/>
          <w:right w:val="nil"/>
          <w:between w:val="nil"/>
        </w:pBdr>
        <w:tabs>
          <w:tab w:val="left" w:pos="1134"/>
          <w:tab w:val="left" w:pos="1737"/>
        </w:tabs>
        <w:spacing w:before="120" w:after="120"/>
        <w:ind w:firstLine="709"/>
        <w:jc w:val="both"/>
        <w:rPr>
          <w:b/>
          <w:sz w:val="28"/>
          <w:szCs w:val="28"/>
        </w:rPr>
      </w:pPr>
      <w:r w:rsidRPr="00356DA9">
        <w:rPr>
          <w:b/>
          <w:sz w:val="28"/>
          <w:szCs w:val="28"/>
        </w:rPr>
        <w:t>1. Cấp giấy chứng nhận lưu hành tự do (CFS) đối với sản phẩm thực phẩm xuất khẩu thuộc quyền quản lý của Bộ Y tế - Mã TTHC: 1.013838</w:t>
      </w:r>
    </w:p>
    <w:p w14:paraId="43911F94" w14:textId="77777777" w:rsidR="00705C84" w:rsidRPr="00356DA9" w:rsidRDefault="00705C84" w:rsidP="00705C84">
      <w:pPr>
        <w:pStyle w:val="ListParagraph"/>
        <w:numPr>
          <w:ilvl w:val="0"/>
          <w:numId w:val="2"/>
        </w:numPr>
        <w:pBdr>
          <w:top w:val="nil"/>
          <w:left w:val="nil"/>
          <w:bottom w:val="nil"/>
          <w:right w:val="nil"/>
          <w:between w:val="nil"/>
        </w:pBdr>
        <w:tabs>
          <w:tab w:val="left" w:pos="993"/>
          <w:tab w:val="left" w:pos="1134"/>
          <w:tab w:val="left" w:pos="1828"/>
        </w:tabs>
        <w:suppressAutoHyphens/>
        <w:autoSpaceDE w:val="0"/>
        <w:autoSpaceDN w:val="0"/>
        <w:spacing w:before="120" w:after="120" w:line="1" w:lineRule="atLeast"/>
        <w:contextualSpacing w:val="0"/>
        <w:jc w:val="both"/>
        <w:textDirection w:val="btLr"/>
        <w:textAlignment w:val="top"/>
        <w:outlineLvl w:val="0"/>
        <w:rPr>
          <w:i/>
          <w:iCs/>
          <w:sz w:val="28"/>
          <w:szCs w:val="28"/>
        </w:rPr>
      </w:pPr>
      <w:r w:rsidRPr="00356DA9">
        <w:rPr>
          <w:b/>
          <w:i/>
          <w:iCs/>
          <w:sz w:val="28"/>
          <w:szCs w:val="28"/>
        </w:rPr>
        <w:t>Trình tự thực hiện:</w:t>
      </w:r>
    </w:p>
    <w:p w14:paraId="317558D8" w14:textId="77777777" w:rsidR="00705C84" w:rsidRPr="00356DA9" w:rsidRDefault="00705C84" w:rsidP="00705C84">
      <w:pPr>
        <w:pBdr>
          <w:top w:val="nil"/>
          <w:left w:val="nil"/>
          <w:bottom w:val="nil"/>
          <w:right w:val="nil"/>
          <w:between w:val="nil"/>
        </w:pBdr>
        <w:tabs>
          <w:tab w:val="left" w:pos="173"/>
          <w:tab w:val="left" w:pos="1134"/>
        </w:tabs>
        <w:spacing w:before="120" w:after="120"/>
        <w:ind w:firstLine="709"/>
        <w:jc w:val="both"/>
        <w:rPr>
          <w:sz w:val="28"/>
          <w:szCs w:val="28"/>
        </w:rPr>
      </w:pPr>
      <w:r w:rsidRPr="00356DA9">
        <w:rPr>
          <w:b/>
          <w:sz w:val="28"/>
          <w:szCs w:val="28"/>
        </w:rPr>
        <w:t>Bước 1:</w:t>
      </w:r>
    </w:p>
    <w:p w14:paraId="7DDE1568" w14:textId="77777777" w:rsidR="00705C84" w:rsidRPr="00356DA9" w:rsidRDefault="00705C84" w:rsidP="00705C84">
      <w:pPr>
        <w:pBdr>
          <w:top w:val="nil"/>
          <w:left w:val="nil"/>
          <w:bottom w:val="nil"/>
          <w:right w:val="nil"/>
          <w:between w:val="nil"/>
        </w:pBdr>
        <w:spacing w:before="120" w:after="120"/>
        <w:ind w:firstLine="709"/>
        <w:jc w:val="both"/>
        <w:rPr>
          <w:sz w:val="28"/>
          <w:szCs w:val="28"/>
        </w:rPr>
      </w:pPr>
      <w:r w:rsidRPr="00356DA9">
        <w:rPr>
          <w:sz w:val="28"/>
          <w:szCs w:val="28"/>
        </w:rPr>
        <w:t xml:space="preserve">Thương nhân gửi 01 bộ hồ sơ tại Bộ phận tiếp nhận và trả kết quả thuộc lĩnh vực Y tế của Trung tâm Phục vụ Hành chính công tỉnh Đồng Tháp, địa chỉ: số 377, đường Hùng Vương, phường Đạo Thạnh, tỉnh Đồng Tháp hoặc số 85, đường Nguyễn Huệ, phường Cao Lãnh, tỉnh Đồng Tháp (gọi tắt là bộ phận một cửa Tỉnh) hoặc nộp hồ sơ qua bưu chính công ích (đường bưu điện) hoặc nộp hồ sơ trực tuyến tại </w:t>
      </w:r>
      <w:r w:rsidRPr="00356DA9">
        <w:rPr>
          <w:sz w:val="28"/>
          <w:szCs w:val="28"/>
          <w:u w:val="single"/>
        </w:rPr>
        <w:t>https://dichvucong.gov.vn.</w:t>
      </w:r>
      <w:r w:rsidRPr="00356DA9">
        <w:rPr>
          <w:sz w:val="28"/>
          <w:szCs w:val="28"/>
        </w:rPr>
        <w:t xml:space="preserve"> Bộ phận một cửa chuyển hồ sơ cho Chi cục An toàn thực phẩm giải quyết.</w:t>
      </w:r>
    </w:p>
    <w:p w14:paraId="4BE826CC" w14:textId="77777777" w:rsidR="00705C84" w:rsidRPr="00356DA9" w:rsidRDefault="00705C84" w:rsidP="00705C84">
      <w:pPr>
        <w:pBdr>
          <w:top w:val="nil"/>
          <w:left w:val="nil"/>
          <w:bottom w:val="nil"/>
          <w:right w:val="nil"/>
          <w:between w:val="nil"/>
        </w:pBdr>
        <w:tabs>
          <w:tab w:val="left" w:pos="173"/>
          <w:tab w:val="left" w:pos="1134"/>
        </w:tabs>
        <w:spacing w:before="120" w:after="120"/>
        <w:ind w:firstLine="709"/>
        <w:jc w:val="both"/>
        <w:rPr>
          <w:sz w:val="28"/>
          <w:szCs w:val="28"/>
        </w:rPr>
      </w:pPr>
      <w:r w:rsidRPr="00356DA9">
        <w:rPr>
          <w:b/>
          <w:sz w:val="28"/>
          <w:szCs w:val="28"/>
        </w:rPr>
        <w:t>Bước 2:</w:t>
      </w:r>
    </w:p>
    <w:p w14:paraId="24254F3B" w14:textId="77777777" w:rsidR="00705C84" w:rsidRPr="00356DA9" w:rsidRDefault="00705C84" w:rsidP="00705C84">
      <w:pPr>
        <w:pBdr>
          <w:top w:val="nil"/>
          <w:left w:val="nil"/>
          <w:bottom w:val="nil"/>
          <w:right w:val="nil"/>
          <w:between w:val="nil"/>
        </w:pBdr>
        <w:tabs>
          <w:tab w:val="left" w:pos="173"/>
          <w:tab w:val="left" w:pos="1134"/>
        </w:tabs>
        <w:spacing w:before="120" w:after="120"/>
        <w:ind w:firstLine="709"/>
        <w:jc w:val="both"/>
        <w:rPr>
          <w:sz w:val="28"/>
          <w:szCs w:val="28"/>
        </w:rPr>
      </w:pPr>
      <w:r w:rsidRPr="00356DA9">
        <w:rPr>
          <w:sz w:val="28"/>
          <w:szCs w:val="28"/>
        </w:rPr>
        <w:t>Trường hợp hồ sơ chưa đầy đủ/chưa đúng quy định, trong thời hạn 3 ngày làm việc, kể từ ngày tiếp nhận hồ sơ, Chi cục An toàn thực phẩm tham mưu Sở Y tế thông báo để thương nhân hoàn thiện hồ sơ.</w:t>
      </w:r>
    </w:p>
    <w:p w14:paraId="465D4C38" w14:textId="77777777" w:rsidR="00705C84" w:rsidRPr="00356DA9" w:rsidRDefault="00705C84" w:rsidP="00705C84">
      <w:pPr>
        <w:pBdr>
          <w:top w:val="nil"/>
          <w:left w:val="nil"/>
          <w:bottom w:val="nil"/>
          <w:right w:val="nil"/>
          <w:between w:val="nil"/>
        </w:pBdr>
        <w:tabs>
          <w:tab w:val="left" w:pos="149"/>
          <w:tab w:val="left" w:pos="1134"/>
        </w:tabs>
        <w:spacing w:before="120" w:after="120"/>
        <w:ind w:firstLine="709"/>
        <w:jc w:val="both"/>
        <w:rPr>
          <w:sz w:val="28"/>
          <w:szCs w:val="28"/>
        </w:rPr>
      </w:pPr>
      <w:r w:rsidRPr="00356DA9">
        <w:rPr>
          <w:b/>
          <w:sz w:val="28"/>
          <w:szCs w:val="28"/>
        </w:rPr>
        <w:t>Bước 3:</w:t>
      </w:r>
    </w:p>
    <w:p w14:paraId="0441EC9E" w14:textId="77777777" w:rsidR="00705C84" w:rsidRPr="00356DA9" w:rsidRDefault="00705C84" w:rsidP="00705C84">
      <w:pPr>
        <w:pBdr>
          <w:top w:val="nil"/>
          <w:left w:val="nil"/>
          <w:bottom w:val="nil"/>
          <w:right w:val="nil"/>
          <w:between w:val="nil"/>
        </w:pBdr>
        <w:tabs>
          <w:tab w:val="left" w:pos="149"/>
          <w:tab w:val="left" w:pos="1134"/>
        </w:tabs>
        <w:spacing w:before="120" w:after="120"/>
        <w:ind w:firstLine="709"/>
        <w:jc w:val="both"/>
        <w:rPr>
          <w:sz w:val="28"/>
          <w:szCs w:val="28"/>
        </w:rPr>
      </w:pPr>
      <w:r w:rsidRPr="00356DA9">
        <w:rPr>
          <w:sz w:val="28"/>
          <w:szCs w:val="28"/>
        </w:rPr>
        <w:t>Chi cục An toàn thực phẩm tham mưu Sở Y tế:</w:t>
      </w:r>
    </w:p>
    <w:p w14:paraId="701F2EEE" w14:textId="77777777" w:rsidR="00705C84" w:rsidRPr="00356DA9" w:rsidRDefault="00705C84" w:rsidP="00705C84">
      <w:pPr>
        <w:pBdr>
          <w:top w:val="nil"/>
          <w:left w:val="nil"/>
          <w:bottom w:val="nil"/>
          <w:right w:val="nil"/>
          <w:between w:val="nil"/>
        </w:pBdr>
        <w:tabs>
          <w:tab w:val="left" w:pos="149"/>
          <w:tab w:val="left" w:pos="1134"/>
        </w:tabs>
        <w:spacing w:before="120" w:after="120"/>
        <w:ind w:firstLine="709"/>
        <w:jc w:val="both"/>
        <w:rPr>
          <w:sz w:val="28"/>
          <w:szCs w:val="28"/>
        </w:rPr>
      </w:pPr>
      <w:r w:rsidRPr="00356DA9">
        <w:rPr>
          <w:sz w:val="28"/>
          <w:szCs w:val="28"/>
        </w:rPr>
        <w:t xml:space="preserve">- Cấp CFS thời gian không quá 03 ngày làm việc, kể từ ngày thương nhân nộp hồ sơ đầy đủ, đúng quy định. </w:t>
      </w:r>
    </w:p>
    <w:p w14:paraId="77584FE0" w14:textId="77777777" w:rsidR="00705C84" w:rsidRPr="00356DA9" w:rsidRDefault="00705C84" w:rsidP="00705C84">
      <w:pPr>
        <w:pBdr>
          <w:top w:val="nil"/>
          <w:left w:val="nil"/>
          <w:bottom w:val="nil"/>
          <w:right w:val="nil"/>
          <w:between w:val="nil"/>
        </w:pBdr>
        <w:tabs>
          <w:tab w:val="left" w:pos="149"/>
          <w:tab w:val="left" w:pos="1134"/>
        </w:tabs>
        <w:spacing w:before="120" w:after="120"/>
        <w:ind w:firstLine="709"/>
        <w:jc w:val="both"/>
        <w:rPr>
          <w:sz w:val="28"/>
          <w:szCs w:val="28"/>
        </w:rPr>
      </w:pPr>
      <w:r w:rsidRPr="00356DA9">
        <w:rPr>
          <w:sz w:val="28"/>
          <w:szCs w:val="28"/>
        </w:rPr>
        <w:t>- Trường hợp không cấp CFS có văn bản trả lời nêu rõ lý do.</w:t>
      </w:r>
    </w:p>
    <w:p w14:paraId="11FD487A" w14:textId="77777777" w:rsidR="00705C84" w:rsidRPr="00356DA9" w:rsidRDefault="00705C84" w:rsidP="00705C84">
      <w:pPr>
        <w:pBdr>
          <w:top w:val="nil"/>
          <w:left w:val="nil"/>
          <w:bottom w:val="nil"/>
          <w:right w:val="nil"/>
          <w:between w:val="nil"/>
        </w:pBdr>
        <w:tabs>
          <w:tab w:val="left" w:pos="149"/>
          <w:tab w:val="left" w:pos="1134"/>
        </w:tabs>
        <w:spacing w:before="120" w:after="120"/>
        <w:ind w:firstLine="709"/>
        <w:jc w:val="both"/>
        <w:rPr>
          <w:sz w:val="28"/>
          <w:szCs w:val="28"/>
        </w:rPr>
      </w:pPr>
      <w:r w:rsidRPr="00356DA9">
        <w:rPr>
          <w:sz w:val="28"/>
          <w:szCs w:val="28"/>
        </w:rPr>
        <w:t>- Tiến hành kiểm tra tại nơi sản xuất trong trường hợp nhận thấy việc kiểm tra trên hồ sơ là chưa đủ căn cứ để cấp CFS hoặc phát hiện có dấu hiệu vi phạm quy định đối với CFS đã cấp trước đó.</w:t>
      </w:r>
    </w:p>
    <w:p w14:paraId="3CD22CCA" w14:textId="77777777" w:rsidR="00705C84" w:rsidRPr="00356DA9" w:rsidRDefault="00705C84" w:rsidP="00705C84">
      <w:pPr>
        <w:pStyle w:val="Heading3"/>
        <w:spacing w:before="120" w:after="120"/>
        <w:ind w:firstLine="709"/>
      </w:pPr>
      <w:r w:rsidRPr="00356DA9">
        <w:t>Số lượng CFS được cấp cho hàng hóa theo yêu cầu của thương nhân.</w:t>
      </w:r>
    </w:p>
    <w:p w14:paraId="660D0B43" w14:textId="77777777" w:rsidR="00705C84" w:rsidRPr="00356DA9" w:rsidRDefault="00705C84" w:rsidP="00705C84">
      <w:pPr>
        <w:pStyle w:val="Heading3"/>
        <w:numPr>
          <w:ilvl w:val="0"/>
          <w:numId w:val="2"/>
        </w:numPr>
        <w:tabs>
          <w:tab w:val="left" w:pos="1134"/>
        </w:tabs>
        <w:spacing w:before="120" w:after="120"/>
      </w:pPr>
      <w:r w:rsidRPr="00356DA9">
        <w:t>Địa điểm thực hiện</w:t>
      </w:r>
    </w:p>
    <w:p w14:paraId="1D75E6ED" w14:textId="77777777" w:rsidR="00705C84" w:rsidRPr="00356DA9" w:rsidRDefault="00705C84" w:rsidP="00705C84">
      <w:pPr>
        <w:shd w:val="clear" w:color="auto" w:fill="FFFFFF"/>
        <w:tabs>
          <w:tab w:val="left" w:pos="1134"/>
        </w:tabs>
        <w:spacing w:before="120" w:after="120"/>
        <w:ind w:firstLine="709"/>
        <w:jc w:val="both"/>
        <w:rPr>
          <w:sz w:val="28"/>
          <w:szCs w:val="28"/>
        </w:rPr>
      </w:pPr>
      <w:r w:rsidRPr="00356DA9">
        <w:rPr>
          <w:sz w:val="28"/>
          <w:szCs w:val="28"/>
        </w:rPr>
        <w:t>- Trung tâm Phục vụ Hành chính công tỉnh Đồng Tháp, gồm:</w:t>
      </w:r>
    </w:p>
    <w:p w14:paraId="4F28E6EA" w14:textId="77777777" w:rsidR="00705C84" w:rsidRPr="00356DA9" w:rsidRDefault="00705C84" w:rsidP="00705C84">
      <w:pPr>
        <w:shd w:val="clear" w:color="auto" w:fill="FFFFFF"/>
        <w:tabs>
          <w:tab w:val="left" w:pos="851"/>
        </w:tabs>
        <w:spacing w:before="120" w:after="120"/>
        <w:ind w:firstLine="709"/>
        <w:jc w:val="both"/>
        <w:rPr>
          <w:sz w:val="28"/>
          <w:szCs w:val="28"/>
        </w:rPr>
      </w:pPr>
      <w:r w:rsidRPr="00356DA9">
        <w:rPr>
          <w:sz w:val="28"/>
          <w:szCs w:val="28"/>
        </w:rPr>
        <w:t>+ Quầy số 09 - Số ĐT: 0273 3993849, địa chỉ: số 377, Hùng Vương, phường Đạo Thạnh, tỉnh Đồng Tháp;</w:t>
      </w:r>
    </w:p>
    <w:p w14:paraId="6F2F9086" w14:textId="77777777" w:rsidR="00705C84" w:rsidRPr="00356DA9" w:rsidRDefault="00705C84" w:rsidP="00705C84">
      <w:pPr>
        <w:shd w:val="clear" w:color="auto" w:fill="FFFFFF"/>
        <w:spacing w:before="120" w:after="120"/>
        <w:ind w:firstLine="709"/>
        <w:jc w:val="both"/>
        <w:rPr>
          <w:sz w:val="28"/>
          <w:szCs w:val="28"/>
        </w:rPr>
      </w:pPr>
      <w:r w:rsidRPr="00356DA9">
        <w:rPr>
          <w:sz w:val="28"/>
          <w:szCs w:val="28"/>
        </w:rPr>
        <w:t>+ Quầy số 06 - Số ĐT: 0277 3898958, địa chỉ: số 85, Nguyễn Huệ, phường Cao Lãnh, tỉnh Đồng Tháp;</w:t>
      </w:r>
    </w:p>
    <w:p w14:paraId="0EC845A4" w14:textId="77777777" w:rsidR="00705C84" w:rsidRPr="00356DA9" w:rsidRDefault="00705C84" w:rsidP="00705C84">
      <w:pPr>
        <w:shd w:val="clear" w:color="auto" w:fill="FFFFFF"/>
        <w:tabs>
          <w:tab w:val="left" w:pos="1134"/>
        </w:tabs>
        <w:spacing w:before="120" w:after="120"/>
        <w:ind w:firstLine="709"/>
        <w:jc w:val="both"/>
        <w:rPr>
          <w:sz w:val="28"/>
          <w:szCs w:val="28"/>
        </w:rPr>
      </w:pPr>
      <w:r w:rsidRPr="00356DA9">
        <w:rPr>
          <w:sz w:val="28"/>
          <w:szCs w:val="28"/>
        </w:rPr>
        <w:t>-</w:t>
      </w:r>
      <w:r w:rsidRPr="00356DA9">
        <w:rPr>
          <w:sz w:val="14"/>
          <w:szCs w:val="14"/>
        </w:rPr>
        <w:t xml:space="preserve"> </w:t>
      </w:r>
      <w:r w:rsidRPr="00356DA9">
        <w:rPr>
          <w:sz w:val="28"/>
          <w:szCs w:val="28"/>
        </w:rPr>
        <w:t>Hoặc đường bưu chính công ích (bưu điện).</w:t>
      </w:r>
    </w:p>
    <w:p w14:paraId="342459DA" w14:textId="77777777" w:rsidR="00705C84" w:rsidRPr="00356DA9" w:rsidRDefault="00705C84" w:rsidP="00705C84">
      <w:pPr>
        <w:shd w:val="clear" w:color="auto" w:fill="FFFFFF"/>
        <w:spacing w:before="120" w:after="120"/>
        <w:ind w:firstLine="709"/>
        <w:jc w:val="both"/>
        <w:rPr>
          <w:sz w:val="28"/>
          <w:szCs w:val="28"/>
        </w:rPr>
      </w:pPr>
      <w:r w:rsidRPr="00356DA9">
        <w:rPr>
          <w:sz w:val="28"/>
          <w:szCs w:val="28"/>
        </w:rPr>
        <w:t>- Hoặc hệ thống dịch vụ công trực tuyến tại</w:t>
      </w:r>
      <w:hyperlink r:id="rId5" w:history="1">
        <w:r w:rsidRPr="00356DA9">
          <w:rPr>
            <w:rStyle w:val="Hyperlink"/>
            <w:color w:val="auto"/>
            <w:sz w:val="28"/>
            <w:szCs w:val="28"/>
          </w:rPr>
          <w:t xml:space="preserve"> </w:t>
        </w:r>
      </w:hyperlink>
      <w:hyperlink r:id="rId6">
        <w:r w:rsidRPr="00356DA9">
          <w:rPr>
            <w:sz w:val="28"/>
            <w:szCs w:val="28"/>
            <w:u w:val="single"/>
          </w:rPr>
          <w:t>https://dichvucong.gov.vn</w:t>
        </w:r>
      </w:hyperlink>
    </w:p>
    <w:p w14:paraId="7197DFA7" w14:textId="77777777" w:rsidR="00705C84" w:rsidRPr="00356DA9" w:rsidRDefault="00705C84" w:rsidP="00705C84">
      <w:pPr>
        <w:pStyle w:val="Heading3"/>
        <w:numPr>
          <w:ilvl w:val="0"/>
          <w:numId w:val="2"/>
        </w:numPr>
        <w:tabs>
          <w:tab w:val="left" w:pos="1134"/>
          <w:tab w:val="left" w:pos="1828"/>
        </w:tabs>
        <w:spacing w:before="120" w:after="120"/>
        <w:ind w:left="0" w:firstLine="709"/>
      </w:pPr>
      <w:r w:rsidRPr="00356DA9">
        <w:t>Cách thức thực hiện:</w:t>
      </w:r>
    </w:p>
    <w:p w14:paraId="6A6BF33D" w14:textId="77777777" w:rsidR="00705C84" w:rsidRPr="00356DA9" w:rsidRDefault="00705C84" w:rsidP="00705C84">
      <w:pPr>
        <w:numPr>
          <w:ilvl w:val="0"/>
          <w:numId w:val="1"/>
        </w:numPr>
        <w:pBdr>
          <w:top w:val="nil"/>
          <w:left w:val="nil"/>
          <w:bottom w:val="nil"/>
          <w:right w:val="nil"/>
          <w:between w:val="nil"/>
        </w:pBdr>
        <w:tabs>
          <w:tab w:val="left" w:pos="993"/>
          <w:tab w:val="left" w:pos="1134"/>
          <w:tab w:val="left" w:pos="1732"/>
        </w:tabs>
        <w:spacing w:before="120" w:after="120"/>
        <w:ind w:left="0" w:firstLine="709"/>
        <w:jc w:val="both"/>
        <w:rPr>
          <w:sz w:val="28"/>
          <w:szCs w:val="28"/>
        </w:rPr>
      </w:pPr>
      <w:r w:rsidRPr="00356DA9">
        <w:rPr>
          <w:sz w:val="28"/>
          <w:szCs w:val="28"/>
        </w:rPr>
        <w:t xml:space="preserve">Nộp trực tiếp tại Bộ phận tiếp nhận và trả kết quả thuộc lĩnh vực Y tế của Trung tâm Phục vụ Hành chính công tỉnh Đồng Tháp, địa chỉ: số 377, đường </w:t>
      </w:r>
      <w:r w:rsidRPr="00356DA9">
        <w:rPr>
          <w:sz w:val="28"/>
          <w:szCs w:val="28"/>
        </w:rPr>
        <w:lastRenderedPageBreak/>
        <w:t xml:space="preserve">Hùng Vương, phường Đạo Thạnh, tỉnh Đồng Tháp hoặc số 85, đường Nguyễn Huệ, phường Cao Lãnh, tỉnh Đồng Tháp </w:t>
      </w:r>
    </w:p>
    <w:p w14:paraId="4A5F68D1" w14:textId="77777777" w:rsidR="00705C84" w:rsidRPr="00356DA9" w:rsidRDefault="00705C84" w:rsidP="00705C84">
      <w:pPr>
        <w:numPr>
          <w:ilvl w:val="0"/>
          <w:numId w:val="1"/>
        </w:numPr>
        <w:pBdr>
          <w:top w:val="nil"/>
          <w:left w:val="nil"/>
          <w:bottom w:val="nil"/>
          <w:right w:val="nil"/>
          <w:between w:val="nil"/>
        </w:pBdr>
        <w:tabs>
          <w:tab w:val="left" w:pos="993"/>
          <w:tab w:val="left" w:pos="1134"/>
          <w:tab w:val="left" w:pos="1725"/>
        </w:tabs>
        <w:spacing w:before="120" w:after="120"/>
        <w:ind w:left="0" w:firstLine="709"/>
        <w:jc w:val="both"/>
        <w:rPr>
          <w:sz w:val="28"/>
          <w:szCs w:val="28"/>
        </w:rPr>
      </w:pPr>
      <w:r w:rsidRPr="00356DA9">
        <w:rPr>
          <w:sz w:val="28"/>
          <w:szCs w:val="28"/>
        </w:rPr>
        <w:t>Nộp thông qua dịch vụ bưu chính.</w:t>
      </w:r>
    </w:p>
    <w:p w14:paraId="4944E4DB" w14:textId="77777777" w:rsidR="00705C84" w:rsidRPr="00356DA9" w:rsidRDefault="00705C84" w:rsidP="00705C84">
      <w:pPr>
        <w:numPr>
          <w:ilvl w:val="0"/>
          <w:numId w:val="1"/>
        </w:numPr>
        <w:pBdr>
          <w:top w:val="nil"/>
          <w:left w:val="nil"/>
          <w:bottom w:val="nil"/>
          <w:right w:val="nil"/>
          <w:between w:val="nil"/>
        </w:pBdr>
        <w:tabs>
          <w:tab w:val="left" w:pos="993"/>
          <w:tab w:val="left" w:pos="1134"/>
          <w:tab w:val="left" w:pos="1709"/>
        </w:tabs>
        <w:spacing w:before="120" w:after="120"/>
        <w:ind w:left="0" w:firstLine="709"/>
        <w:jc w:val="both"/>
        <w:rPr>
          <w:sz w:val="28"/>
          <w:szCs w:val="28"/>
        </w:rPr>
      </w:pPr>
      <w:r w:rsidRPr="00356DA9">
        <w:rPr>
          <w:sz w:val="28"/>
          <w:szCs w:val="28"/>
        </w:rPr>
        <w:t>Nộp trực tuyến trên Cổng dịch vụ công.</w:t>
      </w:r>
    </w:p>
    <w:p w14:paraId="730C719C" w14:textId="77777777" w:rsidR="00705C84" w:rsidRPr="00356DA9" w:rsidRDefault="00705C84" w:rsidP="00705C84">
      <w:pPr>
        <w:pStyle w:val="Heading3"/>
        <w:numPr>
          <w:ilvl w:val="0"/>
          <w:numId w:val="2"/>
        </w:numPr>
        <w:tabs>
          <w:tab w:val="left" w:pos="1134"/>
          <w:tab w:val="left" w:pos="1828"/>
        </w:tabs>
        <w:spacing w:before="120" w:after="120"/>
        <w:ind w:left="0" w:firstLine="709"/>
      </w:pPr>
      <w:r w:rsidRPr="00356DA9">
        <w:t>Thành phần, số lượng hồ sơ:</w:t>
      </w:r>
    </w:p>
    <w:p w14:paraId="3F6F5586" w14:textId="77777777" w:rsidR="00705C84" w:rsidRPr="00356DA9" w:rsidRDefault="00705C84" w:rsidP="00705C84">
      <w:pPr>
        <w:pBdr>
          <w:top w:val="nil"/>
          <w:left w:val="nil"/>
          <w:bottom w:val="nil"/>
          <w:right w:val="nil"/>
          <w:between w:val="nil"/>
        </w:pBdr>
        <w:tabs>
          <w:tab w:val="left" w:pos="1134"/>
          <w:tab w:val="left" w:pos="1592"/>
        </w:tabs>
        <w:spacing w:before="120" w:after="120"/>
        <w:ind w:left="709"/>
        <w:jc w:val="both"/>
        <w:rPr>
          <w:sz w:val="28"/>
          <w:szCs w:val="28"/>
        </w:rPr>
      </w:pPr>
      <w:r w:rsidRPr="00356DA9">
        <w:rPr>
          <w:b/>
          <w:i/>
          <w:sz w:val="28"/>
          <w:szCs w:val="28"/>
        </w:rPr>
        <w:t>a. Thành phần hồ sơ bao gồm:</w:t>
      </w:r>
    </w:p>
    <w:p w14:paraId="2D30C63B" w14:textId="77777777" w:rsidR="00705C84" w:rsidRPr="00356DA9" w:rsidRDefault="00705C84" w:rsidP="00705C84">
      <w:pPr>
        <w:pBdr>
          <w:top w:val="nil"/>
          <w:left w:val="nil"/>
          <w:bottom w:val="nil"/>
          <w:right w:val="nil"/>
          <w:between w:val="nil"/>
        </w:pBdr>
        <w:tabs>
          <w:tab w:val="left" w:pos="993"/>
          <w:tab w:val="left" w:pos="1134"/>
        </w:tabs>
        <w:spacing w:before="120" w:after="120"/>
        <w:ind w:firstLine="709"/>
        <w:jc w:val="both"/>
        <w:rPr>
          <w:sz w:val="28"/>
          <w:szCs w:val="28"/>
        </w:rPr>
      </w:pPr>
      <w:r w:rsidRPr="00356DA9">
        <w:rPr>
          <w:sz w:val="28"/>
          <w:szCs w:val="28"/>
        </w:rPr>
        <w:t>+ Văn bản đề nghị cấp CFS nêu rõ tên hàng, mã HS của hàng hóa, số chứng nhận tiêu chuẩn sản phẩm hoặc số đăng ký, số hiệu tiêu chuẩn (nếu có), thành phần hàm lượng hợp chất (nếu có), nước nhập khẩu hàng hóa: 1 bản chính, thể hiện bằng tiếng Việt và tiếng Anh.</w:t>
      </w:r>
    </w:p>
    <w:p w14:paraId="43318306" w14:textId="77777777" w:rsidR="00705C84" w:rsidRPr="00356DA9" w:rsidRDefault="00705C84" w:rsidP="00705C84">
      <w:pPr>
        <w:pBdr>
          <w:top w:val="nil"/>
          <w:left w:val="nil"/>
          <w:bottom w:val="nil"/>
          <w:right w:val="nil"/>
          <w:between w:val="nil"/>
        </w:pBdr>
        <w:tabs>
          <w:tab w:val="left" w:pos="139"/>
          <w:tab w:val="left" w:pos="993"/>
          <w:tab w:val="left" w:pos="1134"/>
        </w:tabs>
        <w:spacing w:before="120" w:after="120"/>
        <w:ind w:firstLine="709"/>
        <w:jc w:val="both"/>
        <w:rPr>
          <w:sz w:val="28"/>
          <w:szCs w:val="28"/>
        </w:rPr>
      </w:pPr>
      <w:r w:rsidRPr="00356DA9">
        <w:rPr>
          <w:sz w:val="28"/>
          <w:szCs w:val="28"/>
        </w:rPr>
        <w:t>+ Giấy chứng nhận đầu tư hoặc giấy chứng nhận đăng ký kinh doanh, giấy chứng nhận đăng ký doanh nghiệp: 1 bản sao có đóng dấu của thương nhân.</w:t>
      </w:r>
    </w:p>
    <w:p w14:paraId="5D7C62DB" w14:textId="77777777" w:rsidR="00705C84" w:rsidRPr="00356DA9" w:rsidRDefault="00705C84" w:rsidP="00705C84">
      <w:pPr>
        <w:pBdr>
          <w:top w:val="nil"/>
          <w:left w:val="nil"/>
          <w:bottom w:val="nil"/>
          <w:right w:val="nil"/>
          <w:between w:val="nil"/>
        </w:pBdr>
        <w:tabs>
          <w:tab w:val="left" w:pos="139"/>
          <w:tab w:val="left" w:pos="993"/>
          <w:tab w:val="left" w:pos="1134"/>
        </w:tabs>
        <w:spacing w:before="120" w:after="120"/>
        <w:ind w:firstLine="709"/>
        <w:jc w:val="both"/>
        <w:rPr>
          <w:sz w:val="28"/>
          <w:szCs w:val="28"/>
        </w:rPr>
      </w:pPr>
      <w:r w:rsidRPr="00356DA9">
        <w:rPr>
          <w:sz w:val="28"/>
          <w:szCs w:val="28"/>
        </w:rPr>
        <w:t>+ Danh mục các cơ sở sản xuất (nếu có), bao gồm tên, địa chỉ của cơ sở, các mặt hàng sản xuất để xuất khẩu: 1 bản chính.</w:t>
      </w:r>
    </w:p>
    <w:p w14:paraId="07E9580F" w14:textId="77777777" w:rsidR="00705C84" w:rsidRPr="00356DA9" w:rsidRDefault="00705C84" w:rsidP="00705C84">
      <w:pPr>
        <w:pBdr>
          <w:top w:val="nil"/>
          <w:left w:val="nil"/>
          <w:bottom w:val="nil"/>
          <w:right w:val="nil"/>
          <w:between w:val="nil"/>
        </w:pBdr>
        <w:tabs>
          <w:tab w:val="left" w:pos="139"/>
          <w:tab w:val="left" w:pos="993"/>
          <w:tab w:val="left" w:pos="1134"/>
        </w:tabs>
        <w:spacing w:before="120" w:after="120"/>
        <w:ind w:firstLine="709"/>
        <w:jc w:val="both"/>
        <w:rPr>
          <w:sz w:val="28"/>
          <w:szCs w:val="28"/>
        </w:rPr>
      </w:pPr>
      <w:r w:rsidRPr="00356DA9">
        <w:rPr>
          <w:sz w:val="28"/>
          <w:szCs w:val="28"/>
        </w:rPr>
        <w:t>+ Bản tiêu chuẩn công bố áp dụng đối với sản phẩm, hàng hóa kèm theo cách thể hiện (trên nhãn hàng hóa hoặc trên bao bì hàng hóa hoặc tài liệu kèm theo sản phẩm, hàng hóa): 1 bản sao có đóng dấu của thương nhân.</w:t>
      </w:r>
    </w:p>
    <w:p w14:paraId="1DE3EB87" w14:textId="77777777" w:rsidR="00705C84" w:rsidRPr="00356DA9" w:rsidRDefault="00705C84" w:rsidP="00705C84">
      <w:pPr>
        <w:pBdr>
          <w:top w:val="nil"/>
          <w:left w:val="nil"/>
          <w:bottom w:val="nil"/>
          <w:right w:val="nil"/>
          <w:between w:val="nil"/>
        </w:pBdr>
        <w:tabs>
          <w:tab w:val="left" w:pos="1134"/>
        </w:tabs>
        <w:spacing w:before="120" w:after="120"/>
        <w:ind w:firstLine="709"/>
        <w:jc w:val="both"/>
        <w:rPr>
          <w:sz w:val="28"/>
          <w:szCs w:val="28"/>
        </w:rPr>
      </w:pPr>
      <w:r w:rsidRPr="00356DA9">
        <w:rPr>
          <w:b/>
          <w:bCs/>
          <w:i/>
          <w:iCs/>
          <w:sz w:val="28"/>
          <w:szCs w:val="28"/>
        </w:rPr>
        <w:t xml:space="preserve">b. Số lượng hồ sơ: </w:t>
      </w:r>
      <w:r w:rsidRPr="00356DA9">
        <w:rPr>
          <w:b/>
          <w:bCs/>
          <w:sz w:val="28"/>
          <w:szCs w:val="28"/>
        </w:rPr>
        <w:t>01 bộ</w:t>
      </w:r>
      <w:r w:rsidRPr="00356DA9">
        <w:rPr>
          <w:sz w:val="28"/>
          <w:szCs w:val="28"/>
        </w:rPr>
        <w:t>.</w:t>
      </w:r>
    </w:p>
    <w:p w14:paraId="4BCF56BC" w14:textId="77777777" w:rsidR="00705C84" w:rsidRPr="00356DA9" w:rsidRDefault="00705C84" w:rsidP="00705C84">
      <w:pPr>
        <w:numPr>
          <w:ilvl w:val="0"/>
          <w:numId w:val="2"/>
        </w:numPr>
        <w:pBdr>
          <w:top w:val="nil"/>
          <w:left w:val="nil"/>
          <w:bottom w:val="nil"/>
          <w:right w:val="nil"/>
          <w:between w:val="nil"/>
        </w:pBdr>
        <w:tabs>
          <w:tab w:val="left" w:pos="1134"/>
          <w:tab w:val="left" w:pos="1828"/>
        </w:tabs>
        <w:spacing w:before="120" w:after="120"/>
        <w:ind w:left="0" w:firstLine="709"/>
        <w:jc w:val="both"/>
        <w:rPr>
          <w:sz w:val="28"/>
          <w:szCs w:val="28"/>
        </w:rPr>
      </w:pPr>
      <w:r w:rsidRPr="00356DA9">
        <w:rPr>
          <w:b/>
          <w:i/>
          <w:sz w:val="28"/>
          <w:szCs w:val="28"/>
        </w:rPr>
        <w:t>Thời hạn giải quyết</w:t>
      </w:r>
      <w:r w:rsidRPr="00356DA9">
        <w:rPr>
          <w:sz w:val="28"/>
          <w:szCs w:val="28"/>
        </w:rPr>
        <w:t>: Thời hạn cấp CFS không quá 3 ngày làm việc, kể từ ngày thương nhân nộp hồ sơ đầy đủ, đúng quy định.</w:t>
      </w:r>
    </w:p>
    <w:p w14:paraId="6C3F4914" w14:textId="77777777" w:rsidR="00705C84" w:rsidRPr="00356DA9" w:rsidRDefault="00705C84" w:rsidP="00705C84">
      <w:pPr>
        <w:numPr>
          <w:ilvl w:val="0"/>
          <w:numId w:val="2"/>
        </w:numPr>
        <w:pBdr>
          <w:top w:val="nil"/>
          <w:left w:val="nil"/>
          <w:bottom w:val="nil"/>
          <w:right w:val="nil"/>
          <w:between w:val="nil"/>
        </w:pBdr>
        <w:tabs>
          <w:tab w:val="left" w:pos="993"/>
          <w:tab w:val="left" w:pos="1134"/>
        </w:tabs>
        <w:spacing w:before="120" w:after="120"/>
        <w:ind w:left="0" w:firstLine="709"/>
        <w:jc w:val="both"/>
        <w:rPr>
          <w:sz w:val="28"/>
          <w:szCs w:val="28"/>
        </w:rPr>
      </w:pPr>
      <w:r w:rsidRPr="00356DA9">
        <w:rPr>
          <w:b/>
          <w:i/>
          <w:sz w:val="28"/>
          <w:szCs w:val="28"/>
        </w:rPr>
        <w:t xml:space="preserve">Đối tượng thực hiện thủ tục hành chính: </w:t>
      </w:r>
      <w:r w:rsidRPr="00356DA9">
        <w:rPr>
          <w:sz w:val="28"/>
          <w:szCs w:val="28"/>
        </w:rPr>
        <w:t>Thương nhân.</w:t>
      </w:r>
    </w:p>
    <w:p w14:paraId="52E37BDA" w14:textId="77777777" w:rsidR="00705C84" w:rsidRPr="00356DA9" w:rsidRDefault="00705C84" w:rsidP="00705C84">
      <w:pPr>
        <w:pStyle w:val="Heading3"/>
        <w:numPr>
          <w:ilvl w:val="0"/>
          <w:numId w:val="2"/>
        </w:numPr>
        <w:tabs>
          <w:tab w:val="left" w:pos="1134"/>
          <w:tab w:val="left" w:pos="1828"/>
        </w:tabs>
        <w:spacing w:before="120" w:after="120"/>
        <w:ind w:left="0" w:firstLine="709"/>
        <w:rPr>
          <w:b/>
          <w:i/>
        </w:rPr>
      </w:pPr>
      <w:r w:rsidRPr="00356DA9">
        <w:t>Cơ quan thực hiện thủ tục hành chính: Sở Y tế Đồng Tháp (Chi cục An toàn thực phẩm tỉnh Đồng Tháp).</w:t>
      </w:r>
    </w:p>
    <w:p w14:paraId="7C133022" w14:textId="77777777" w:rsidR="00705C84" w:rsidRPr="00356DA9" w:rsidRDefault="00705C84" w:rsidP="00705C84">
      <w:pPr>
        <w:numPr>
          <w:ilvl w:val="0"/>
          <w:numId w:val="2"/>
        </w:numPr>
        <w:pBdr>
          <w:top w:val="nil"/>
          <w:left w:val="nil"/>
          <w:bottom w:val="nil"/>
          <w:right w:val="nil"/>
          <w:between w:val="nil"/>
        </w:pBdr>
        <w:tabs>
          <w:tab w:val="left" w:pos="1134"/>
          <w:tab w:val="left" w:pos="1838"/>
        </w:tabs>
        <w:spacing w:before="120" w:after="120"/>
        <w:ind w:left="0" w:firstLine="709"/>
        <w:jc w:val="both"/>
        <w:rPr>
          <w:sz w:val="28"/>
          <w:szCs w:val="28"/>
        </w:rPr>
      </w:pPr>
      <w:r w:rsidRPr="00356DA9">
        <w:rPr>
          <w:b/>
          <w:i/>
          <w:sz w:val="28"/>
          <w:szCs w:val="28"/>
        </w:rPr>
        <w:t xml:space="preserve">Kết quả thực hiện thủ tục hành chính: </w:t>
      </w:r>
      <w:r w:rsidRPr="00356DA9">
        <w:rPr>
          <w:sz w:val="28"/>
          <w:szCs w:val="28"/>
        </w:rPr>
        <w:t>Giấy chứng nhận lưu hành tự do (CFS).</w:t>
      </w:r>
    </w:p>
    <w:p w14:paraId="072A95AC" w14:textId="77777777" w:rsidR="00705C84" w:rsidRPr="00356DA9" w:rsidRDefault="00705C84" w:rsidP="00705C84">
      <w:pPr>
        <w:numPr>
          <w:ilvl w:val="0"/>
          <w:numId w:val="2"/>
        </w:numPr>
        <w:pBdr>
          <w:top w:val="nil"/>
          <w:left w:val="nil"/>
          <w:bottom w:val="nil"/>
          <w:right w:val="nil"/>
          <w:between w:val="nil"/>
        </w:pBdr>
        <w:tabs>
          <w:tab w:val="left" w:pos="1134"/>
          <w:tab w:val="left" w:pos="1828"/>
        </w:tabs>
        <w:spacing w:before="120" w:after="120"/>
        <w:ind w:left="0" w:firstLine="709"/>
        <w:jc w:val="both"/>
        <w:rPr>
          <w:bCs/>
          <w:iCs/>
          <w:sz w:val="28"/>
          <w:szCs w:val="28"/>
        </w:rPr>
      </w:pPr>
      <w:r w:rsidRPr="00356DA9">
        <w:rPr>
          <w:b/>
          <w:i/>
          <w:sz w:val="28"/>
          <w:szCs w:val="28"/>
        </w:rPr>
        <w:t xml:space="preserve">Lệ phí, phí (nếu có): </w:t>
      </w:r>
      <w:r w:rsidRPr="00356DA9">
        <w:rPr>
          <w:bCs/>
          <w:iCs/>
          <w:sz w:val="28"/>
          <w:szCs w:val="28"/>
        </w:rPr>
        <w:t>Phí: 1.000.000 đồng/01 sản phẩm; Lệ phí: không có.</w:t>
      </w:r>
    </w:p>
    <w:p w14:paraId="07BC8AC8" w14:textId="77777777" w:rsidR="00705C84" w:rsidRPr="00356DA9" w:rsidRDefault="00705C84" w:rsidP="00705C84">
      <w:pPr>
        <w:pStyle w:val="Heading3"/>
        <w:numPr>
          <w:ilvl w:val="0"/>
          <w:numId w:val="2"/>
        </w:numPr>
        <w:spacing w:before="120" w:after="120"/>
        <w:ind w:left="0" w:firstLine="709"/>
        <w:rPr>
          <w:b/>
          <w:i/>
        </w:rPr>
      </w:pPr>
      <w:r w:rsidRPr="00356DA9">
        <w:t>Tên mẫu đơn, mẫu tờ khai: Không có.</w:t>
      </w:r>
    </w:p>
    <w:p w14:paraId="6724BCF9" w14:textId="77777777" w:rsidR="00705C84" w:rsidRPr="00356DA9" w:rsidRDefault="00705C84" w:rsidP="00705C84">
      <w:pPr>
        <w:pStyle w:val="Heading3"/>
        <w:numPr>
          <w:ilvl w:val="0"/>
          <w:numId w:val="2"/>
        </w:numPr>
        <w:tabs>
          <w:tab w:val="left" w:pos="1134"/>
        </w:tabs>
        <w:spacing w:before="120" w:after="120"/>
        <w:ind w:left="0" w:firstLine="709"/>
        <w:rPr>
          <w:i/>
        </w:rPr>
      </w:pPr>
      <w:r w:rsidRPr="00356DA9">
        <w:t xml:space="preserve">Yêu cầu, điều kiện thực hiện thủ tục hành chính (nếu có): </w:t>
      </w:r>
    </w:p>
    <w:p w14:paraId="07727DA5" w14:textId="77777777" w:rsidR="00705C84" w:rsidRPr="00356DA9" w:rsidRDefault="00705C84" w:rsidP="00705C84">
      <w:pPr>
        <w:numPr>
          <w:ilvl w:val="1"/>
          <w:numId w:val="2"/>
        </w:numPr>
        <w:pBdr>
          <w:top w:val="nil"/>
          <w:left w:val="nil"/>
          <w:bottom w:val="nil"/>
          <w:right w:val="nil"/>
          <w:between w:val="nil"/>
        </w:pBdr>
        <w:tabs>
          <w:tab w:val="left" w:pos="1134"/>
        </w:tabs>
        <w:spacing w:before="120" w:after="120"/>
        <w:ind w:left="0" w:firstLine="709"/>
        <w:jc w:val="both"/>
        <w:rPr>
          <w:sz w:val="28"/>
          <w:szCs w:val="28"/>
        </w:rPr>
      </w:pPr>
      <w:r w:rsidRPr="00356DA9">
        <w:rPr>
          <w:sz w:val="28"/>
          <w:szCs w:val="28"/>
        </w:rPr>
        <w:t>Văn bản đề nghị cấp CFS nêu rõ tên hàng, mã HS của hàng hóa, số chứng nhận tiêu chuẩn sản phẩm hoặc số đăng ký, số hiệu tiêu chuẩn (nếu có), thành phần hàm lượng hợp chất (nếu có), nước nhập khẩu hàng hóa: 1 bản chính, thể hiện bằng tiếng Việt và tiếng Anh.</w:t>
      </w:r>
    </w:p>
    <w:p w14:paraId="4E4AC69B" w14:textId="77777777" w:rsidR="00705C84" w:rsidRPr="00356DA9" w:rsidRDefault="00705C84" w:rsidP="00705C84">
      <w:pPr>
        <w:pStyle w:val="Heading3"/>
        <w:numPr>
          <w:ilvl w:val="1"/>
          <w:numId w:val="2"/>
        </w:numPr>
        <w:tabs>
          <w:tab w:val="left" w:pos="1134"/>
        </w:tabs>
        <w:spacing w:before="120" w:after="120"/>
        <w:ind w:left="0" w:firstLine="709"/>
        <w:rPr>
          <w:b/>
          <w:i/>
        </w:rPr>
      </w:pPr>
      <w:r w:rsidRPr="00356DA9">
        <w:lastRenderedPageBreak/>
        <w:t>Bản tiêu chuẩn công bố áp dụng đối với sản phẩm, hàng hóa kèm theo cách thể hiện (trên nhãn hàng hóa hoặc trên bao bì hàng hóa hoặc tài liệu kèm theo sản phẩm, hàng hóa).</w:t>
      </w:r>
    </w:p>
    <w:p w14:paraId="25B213D5" w14:textId="77777777" w:rsidR="00705C84" w:rsidRPr="00356DA9" w:rsidRDefault="00705C84" w:rsidP="00705C84">
      <w:pPr>
        <w:numPr>
          <w:ilvl w:val="0"/>
          <w:numId w:val="2"/>
        </w:numPr>
        <w:pBdr>
          <w:top w:val="nil"/>
          <w:left w:val="nil"/>
          <w:bottom w:val="nil"/>
          <w:right w:val="nil"/>
          <w:between w:val="nil"/>
        </w:pBdr>
        <w:tabs>
          <w:tab w:val="left" w:pos="1276"/>
          <w:tab w:val="left" w:pos="1966"/>
        </w:tabs>
        <w:spacing w:before="120" w:after="120"/>
        <w:ind w:left="0" w:firstLine="709"/>
        <w:jc w:val="both"/>
        <w:rPr>
          <w:sz w:val="28"/>
          <w:szCs w:val="28"/>
        </w:rPr>
      </w:pPr>
      <w:r w:rsidRPr="00356DA9">
        <w:rPr>
          <w:b/>
          <w:i/>
          <w:sz w:val="28"/>
          <w:szCs w:val="28"/>
        </w:rPr>
        <w:t>Căn cứ pháp lý của thủ tục hành chính:</w:t>
      </w:r>
    </w:p>
    <w:p w14:paraId="3BAF9EF5" w14:textId="77777777" w:rsidR="00705C84" w:rsidRPr="00356DA9" w:rsidRDefault="00705C84" w:rsidP="00705C84">
      <w:pPr>
        <w:pBdr>
          <w:top w:val="nil"/>
          <w:left w:val="nil"/>
          <w:bottom w:val="nil"/>
          <w:right w:val="nil"/>
          <w:between w:val="nil"/>
        </w:pBdr>
        <w:tabs>
          <w:tab w:val="left" w:pos="316"/>
          <w:tab w:val="left" w:pos="1134"/>
        </w:tabs>
        <w:spacing w:before="120" w:after="120"/>
        <w:ind w:firstLine="709"/>
        <w:jc w:val="both"/>
        <w:rPr>
          <w:sz w:val="28"/>
          <w:szCs w:val="28"/>
        </w:rPr>
      </w:pPr>
      <w:r w:rsidRPr="00356DA9">
        <w:rPr>
          <w:sz w:val="28"/>
          <w:szCs w:val="28"/>
        </w:rPr>
        <w:t>1. Luật an toàn thực phẩm số 55/2010/QH12 ngày 17/6/2010 của Quốc hội.</w:t>
      </w:r>
    </w:p>
    <w:p w14:paraId="5B71E8E8" w14:textId="77777777" w:rsidR="00705C84" w:rsidRPr="00356DA9" w:rsidRDefault="00705C84" w:rsidP="00705C84">
      <w:pPr>
        <w:pBdr>
          <w:top w:val="nil"/>
          <w:left w:val="nil"/>
          <w:bottom w:val="nil"/>
          <w:right w:val="nil"/>
          <w:between w:val="nil"/>
        </w:pBdr>
        <w:tabs>
          <w:tab w:val="left" w:pos="1134"/>
        </w:tabs>
        <w:spacing w:before="120" w:after="120"/>
        <w:ind w:firstLine="709"/>
        <w:jc w:val="both"/>
        <w:rPr>
          <w:sz w:val="28"/>
          <w:szCs w:val="28"/>
        </w:rPr>
      </w:pPr>
      <w:r w:rsidRPr="00356DA9">
        <w:rPr>
          <w:sz w:val="28"/>
          <w:szCs w:val="28"/>
        </w:rPr>
        <w:t>2. Nghị định số 69/2018/NĐ-CP ngày 15/5/2018 của Chính phủ quy định chi tiết một số Điều của Luật Quản lý ngoại thương.</w:t>
      </w:r>
    </w:p>
    <w:p w14:paraId="3C00E632" w14:textId="77777777" w:rsidR="00705C84" w:rsidRPr="00356DA9" w:rsidRDefault="00705C84" w:rsidP="00705C84">
      <w:pPr>
        <w:pBdr>
          <w:top w:val="nil"/>
          <w:left w:val="nil"/>
          <w:bottom w:val="nil"/>
          <w:right w:val="nil"/>
          <w:between w:val="nil"/>
        </w:pBdr>
        <w:tabs>
          <w:tab w:val="left" w:pos="1134"/>
          <w:tab w:val="left" w:pos="1966"/>
        </w:tabs>
        <w:spacing w:before="120" w:after="120"/>
        <w:ind w:firstLine="709"/>
        <w:jc w:val="both"/>
        <w:rPr>
          <w:sz w:val="28"/>
          <w:szCs w:val="28"/>
        </w:rPr>
      </w:pPr>
      <w:r w:rsidRPr="00356DA9">
        <w:rPr>
          <w:sz w:val="28"/>
          <w:szCs w:val="28"/>
        </w:rPr>
        <w:t>3. Thông tư số 67/2021/TT-BTC ngày 05/8/2021 của Bộ Tài chính quy định mức thu, chế độ thu, nộp, quản lý và sử dụng phí trong công tác an toàn thực phẩm.</w:t>
      </w:r>
    </w:p>
    <w:p w14:paraId="098BE4CF" w14:textId="77777777" w:rsidR="00705C84" w:rsidRPr="00356DA9" w:rsidRDefault="00705C84" w:rsidP="00705C84">
      <w:pPr>
        <w:pBdr>
          <w:top w:val="nil"/>
          <w:left w:val="nil"/>
          <w:bottom w:val="nil"/>
          <w:right w:val="nil"/>
          <w:between w:val="nil"/>
        </w:pBdr>
        <w:tabs>
          <w:tab w:val="left" w:pos="1134"/>
        </w:tabs>
        <w:spacing w:before="120" w:after="120"/>
        <w:ind w:firstLine="709"/>
        <w:jc w:val="both"/>
        <w:rPr>
          <w:sz w:val="28"/>
          <w:szCs w:val="28"/>
        </w:rPr>
      </w:pPr>
      <w:r w:rsidRPr="00356DA9">
        <w:rPr>
          <w:sz w:val="28"/>
          <w:szCs w:val="28"/>
        </w:rPr>
        <w:t>4. Nghị định số 148/2025/NĐ-CP ngày 12/6/2025 của Chính phủ quy định về phân quyền, phân cấp trong lĩnh vực y tế.</w:t>
      </w:r>
    </w:p>
    <w:p w14:paraId="56D5881A" w14:textId="77777777" w:rsidR="00705C84" w:rsidRPr="00356DA9" w:rsidRDefault="00705C84" w:rsidP="00705C84">
      <w:pPr>
        <w:pBdr>
          <w:top w:val="nil"/>
          <w:left w:val="nil"/>
          <w:bottom w:val="nil"/>
          <w:right w:val="nil"/>
          <w:between w:val="nil"/>
        </w:pBdr>
        <w:tabs>
          <w:tab w:val="left" w:pos="1134"/>
        </w:tabs>
        <w:spacing w:before="120" w:after="120"/>
        <w:ind w:firstLine="709"/>
        <w:jc w:val="both"/>
        <w:rPr>
          <w:sz w:val="28"/>
          <w:szCs w:val="28"/>
        </w:rPr>
      </w:pPr>
      <w:r w:rsidRPr="00356DA9">
        <w:rPr>
          <w:sz w:val="28"/>
          <w:szCs w:val="28"/>
        </w:rPr>
        <w:t>5. Quyết định số 2076/QĐ-BYT ngày 24/6/2025 của Bộ Y tế về việc công bố thủ tục hành chính mới ban hành và bị bãi bỏ trong lĩnh vực an toàn thực phẩm quy định tại Nghị định số 148/2025/NĐ-CP ngày 12 tháng 6 năm 2025 của Chính phủ thuộc thẩm quyền quản lý của Bộ Y tế.</w:t>
      </w:r>
    </w:p>
    <w:p w14:paraId="58D34268" w14:textId="77777777" w:rsidR="00705C84" w:rsidRPr="00356DA9" w:rsidRDefault="00705C84" w:rsidP="00705C84">
      <w:pPr>
        <w:numPr>
          <w:ilvl w:val="0"/>
          <w:numId w:val="2"/>
        </w:numPr>
        <w:pBdr>
          <w:top w:val="nil"/>
          <w:left w:val="nil"/>
          <w:bottom w:val="nil"/>
          <w:right w:val="nil"/>
          <w:between w:val="nil"/>
        </w:pBdr>
        <w:tabs>
          <w:tab w:val="left" w:pos="1134"/>
        </w:tabs>
        <w:spacing w:before="120" w:after="120"/>
        <w:ind w:left="0" w:firstLine="709"/>
        <w:jc w:val="both"/>
        <w:rPr>
          <w:sz w:val="28"/>
          <w:szCs w:val="28"/>
        </w:rPr>
      </w:pPr>
      <w:r w:rsidRPr="00356DA9">
        <w:rPr>
          <w:b/>
          <w:sz w:val="28"/>
          <w:szCs w:val="28"/>
        </w:rPr>
        <w:t xml:space="preserve">Thành phần hồ sơ cần phải số hoá: </w:t>
      </w:r>
      <w:r w:rsidRPr="00356DA9">
        <w:rPr>
          <w:sz w:val="28"/>
          <w:szCs w:val="28"/>
        </w:rPr>
        <w:t>Không có.</w:t>
      </w:r>
    </w:p>
    <w:p w14:paraId="3BA77E60" w14:textId="77777777" w:rsidR="00705C84" w:rsidRPr="00356DA9" w:rsidRDefault="00705C84" w:rsidP="00705C84">
      <w:pPr>
        <w:numPr>
          <w:ilvl w:val="0"/>
          <w:numId w:val="2"/>
        </w:numPr>
        <w:pBdr>
          <w:top w:val="nil"/>
          <w:left w:val="nil"/>
          <w:bottom w:val="nil"/>
          <w:right w:val="nil"/>
          <w:between w:val="nil"/>
        </w:pBdr>
        <w:tabs>
          <w:tab w:val="left" w:pos="1134"/>
        </w:tabs>
        <w:spacing w:before="120" w:after="120"/>
        <w:ind w:left="0" w:firstLine="709"/>
        <w:jc w:val="both"/>
        <w:rPr>
          <w:sz w:val="28"/>
          <w:szCs w:val="28"/>
        </w:rPr>
      </w:pPr>
      <w:r w:rsidRPr="00356DA9">
        <w:rPr>
          <w:b/>
          <w:sz w:val="28"/>
          <w:szCs w:val="28"/>
        </w:rPr>
        <w:t xml:space="preserve">Kết quả giải quyết TTHC cần phải số hoá: </w:t>
      </w:r>
      <w:r w:rsidRPr="00356DA9">
        <w:rPr>
          <w:sz w:val="28"/>
          <w:szCs w:val="28"/>
        </w:rPr>
        <w:t>Giấy chứng nhận lưu hành tự do (CFS).</w:t>
      </w:r>
    </w:p>
    <w:p w14:paraId="23A8069D" w14:textId="77777777" w:rsidR="00705C84" w:rsidRPr="00356DA9" w:rsidRDefault="00705C84" w:rsidP="00705C84">
      <w:pPr>
        <w:pBdr>
          <w:top w:val="nil"/>
          <w:left w:val="nil"/>
          <w:bottom w:val="nil"/>
          <w:right w:val="nil"/>
          <w:between w:val="nil"/>
        </w:pBdr>
        <w:spacing w:before="64"/>
        <w:ind w:firstLine="567"/>
        <w:jc w:val="both"/>
        <w:rPr>
          <w:b/>
          <w:sz w:val="28"/>
          <w:szCs w:val="28"/>
        </w:rPr>
      </w:pPr>
      <w:r w:rsidRPr="00356DA9">
        <w:rPr>
          <w:sz w:val="28"/>
          <w:szCs w:val="28"/>
        </w:rPr>
        <w:t>(</w:t>
      </w:r>
      <w:r w:rsidRPr="00356DA9">
        <w:rPr>
          <w:b/>
          <w:sz w:val="28"/>
          <w:szCs w:val="28"/>
        </w:rPr>
        <w:t xml:space="preserve">15) Quy trình nội bộ, quy trình điện tử của TTHC </w:t>
      </w:r>
    </w:p>
    <w:p w14:paraId="0012716E" w14:textId="77777777" w:rsidR="00705C84" w:rsidRPr="00356DA9" w:rsidRDefault="00705C84" w:rsidP="00705C84">
      <w:pPr>
        <w:spacing w:before="60" w:after="60"/>
        <w:ind w:firstLine="567"/>
        <w:jc w:val="both"/>
        <w:rPr>
          <w:sz w:val="28"/>
          <w:szCs w:val="28"/>
        </w:rPr>
      </w:pPr>
      <w:r w:rsidRPr="00356DA9">
        <w:rPr>
          <w:sz w:val="28"/>
          <w:szCs w:val="28"/>
        </w:rPr>
        <w:t>1. Thời gian thực hiện: Không quá 24 giờ làm việc (03 ngày làm việc).</w:t>
      </w:r>
    </w:p>
    <w:p w14:paraId="5E964BDF" w14:textId="77777777" w:rsidR="00705C84" w:rsidRPr="00356DA9" w:rsidRDefault="00705C84" w:rsidP="00705C84">
      <w:pPr>
        <w:spacing w:before="60" w:after="60"/>
        <w:ind w:firstLine="567"/>
        <w:jc w:val="both"/>
        <w:rPr>
          <w:sz w:val="28"/>
          <w:szCs w:val="28"/>
        </w:rPr>
      </w:pPr>
      <w:r w:rsidRPr="00356DA9">
        <w:rPr>
          <w:sz w:val="28"/>
          <w:szCs w:val="28"/>
        </w:rPr>
        <w:t xml:space="preserve">2. Trình tự thực hiện: </w:t>
      </w:r>
    </w:p>
    <w:p w14:paraId="46E98BB8" w14:textId="77777777" w:rsidR="00705C84" w:rsidRPr="00356DA9" w:rsidRDefault="00705C84" w:rsidP="00705C84">
      <w:pPr>
        <w:jc w:val="both"/>
        <w:rPr>
          <w:sz w:val="28"/>
          <w:szCs w:val="28"/>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4873"/>
        <w:gridCol w:w="2268"/>
        <w:gridCol w:w="1471"/>
      </w:tblGrid>
      <w:tr w:rsidR="00705C84" w:rsidRPr="00356DA9" w14:paraId="003A69BB" w14:textId="77777777" w:rsidTr="00FF07C1">
        <w:trPr>
          <w:jc w:val="center"/>
        </w:trPr>
        <w:tc>
          <w:tcPr>
            <w:tcW w:w="852" w:type="dxa"/>
            <w:vAlign w:val="center"/>
          </w:tcPr>
          <w:p w14:paraId="08A1F3EE" w14:textId="77777777" w:rsidR="00705C84" w:rsidRPr="00356DA9" w:rsidRDefault="00705C84" w:rsidP="00FF07C1">
            <w:pPr>
              <w:spacing w:line="252" w:lineRule="auto"/>
              <w:jc w:val="both"/>
              <w:rPr>
                <w:sz w:val="28"/>
                <w:szCs w:val="28"/>
              </w:rPr>
            </w:pPr>
            <w:r w:rsidRPr="00356DA9">
              <w:rPr>
                <w:b/>
                <w:sz w:val="28"/>
                <w:szCs w:val="28"/>
              </w:rPr>
              <w:t>Bước</w:t>
            </w:r>
          </w:p>
        </w:tc>
        <w:tc>
          <w:tcPr>
            <w:tcW w:w="4873" w:type="dxa"/>
            <w:vAlign w:val="center"/>
          </w:tcPr>
          <w:p w14:paraId="48179C05" w14:textId="77777777" w:rsidR="00705C84" w:rsidRPr="00356DA9" w:rsidRDefault="00705C84" w:rsidP="00FF07C1">
            <w:pPr>
              <w:spacing w:line="252" w:lineRule="auto"/>
              <w:jc w:val="both"/>
              <w:rPr>
                <w:sz w:val="28"/>
                <w:szCs w:val="28"/>
              </w:rPr>
            </w:pPr>
            <w:r w:rsidRPr="00356DA9">
              <w:rPr>
                <w:b/>
                <w:sz w:val="28"/>
                <w:szCs w:val="28"/>
              </w:rPr>
              <w:t>Nội dung công việc</w:t>
            </w:r>
          </w:p>
        </w:tc>
        <w:tc>
          <w:tcPr>
            <w:tcW w:w="2268" w:type="dxa"/>
            <w:vAlign w:val="center"/>
          </w:tcPr>
          <w:p w14:paraId="4CC94C40" w14:textId="77777777" w:rsidR="00705C84" w:rsidRPr="00356DA9" w:rsidRDefault="00705C84" w:rsidP="00FF07C1">
            <w:pPr>
              <w:spacing w:line="252" w:lineRule="auto"/>
              <w:jc w:val="both"/>
              <w:rPr>
                <w:sz w:val="28"/>
                <w:szCs w:val="28"/>
              </w:rPr>
            </w:pPr>
            <w:r w:rsidRPr="00356DA9">
              <w:rPr>
                <w:b/>
                <w:sz w:val="28"/>
                <w:szCs w:val="28"/>
              </w:rPr>
              <w:t>Đơn vị thực hiện</w:t>
            </w:r>
          </w:p>
        </w:tc>
        <w:tc>
          <w:tcPr>
            <w:tcW w:w="1471" w:type="dxa"/>
            <w:vAlign w:val="center"/>
          </w:tcPr>
          <w:p w14:paraId="617F0452" w14:textId="77777777" w:rsidR="00705C84" w:rsidRPr="00356DA9" w:rsidRDefault="00705C84" w:rsidP="00FF07C1">
            <w:pPr>
              <w:spacing w:line="252" w:lineRule="auto"/>
              <w:jc w:val="both"/>
              <w:rPr>
                <w:sz w:val="28"/>
                <w:szCs w:val="28"/>
              </w:rPr>
            </w:pPr>
            <w:r w:rsidRPr="00356DA9">
              <w:rPr>
                <w:b/>
                <w:sz w:val="28"/>
                <w:szCs w:val="28"/>
              </w:rPr>
              <w:t>Thời hạn</w:t>
            </w:r>
          </w:p>
          <w:p w14:paraId="60D5AC28" w14:textId="77777777" w:rsidR="00705C84" w:rsidRPr="00356DA9" w:rsidRDefault="00705C84" w:rsidP="00FF07C1">
            <w:pPr>
              <w:spacing w:line="252" w:lineRule="auto"/>
              <w:jc w:val="both"/>
              <w:rPr>
                <w:sz w:val="28"/>
                <w:szCs w:val="28"/>
              </w:rPr>
            </w:pPr>
            <w:r w:rsidRPr="00356DA9">
              <w:rPr>
                <w:b/>
                <w:sz w:val="28"/>
                <w:szCs w:val="28"/>
              </w:rPr>
              <w:t>giải quyết</w:t>
            </w:r>
          </w:p>
        </w:tc>
      </w:tr>
      <w:tr w:rsidR="00705C84" w:rsidRPr="00356DA9" w14:paraId="2F8BBC4C" w14:textId="77777777" w:rsidTr="00FF07C1">
        <w:trPr>
          <w:jc w:val="center"/>
        </w:trPr>
        <w:tc>
          <w:tcPr>
            <w:tcW w:w="852" w:type="dxa"/>
            <w:vAlign w:val="center"/>
          </w:tcPr>
          <w:p w14:paraId="5BF6CD53" w14:textId="77777777" w:rsidR="00705C84" w:rsidRPr="00356DA9" w:rsidRDefault="00705C84" w:rsidP="00FF07C1">
            <w:pPr>
              <w:jc w:val="center"/>
              <w:rPr>
                <w:sz w:val="28"/>
                <w:szCs w:val="28"/>
              </w:rPr>
            </w:pPr>
            <w:r w:rsidRPr="00356DA9">
              <w:rPr>
                <w:sz w:val="28"/>
                <w:szCs w:val="28"/>
              </w:rPr>
              <w:t>1</w:t>
            </w:r>
          </w:p>
        </w:tc>
        <w:tc>
          <w:tcPr>
            <w:tcW w:w="4873" w:type="dxa"/>
            <w:vAlign w:val="center"/>
          </w:tcPr>
          <w:p w14:paraId="262FD14E" w14:textId="77777777" w:rsidR="00705C84" w:rsidRPr="00356DA9" w:rsidRDefault="00705C84" w:rsidP="00FF07C1">
            <w:pPr>
              <w:jc w:val="both"/>
              <w:rPr>
                <w:sz w:val="28"/>
                <w:szCs w:val="28"/>
              </w:rPr>
            </w:pPr>
            <w:r w:rsidRPr="00356DA9">
              <w:rPr>
                <w:sz w:val="28"/>
                <w:szCs w:val="28"/>
              </w:rPr>
              <w:t xml:space="preserve">Tiếp nhận, chuyển hồ sơ của cá nhân, tổ chức đến Chi cục An toàn thực phẩm </w:t>
            </w:r>
            <w:r w:rsidRPr="00356DA9">
              <w:rPr>
                <w:i/>
                <w:sz w:val="28"/>
                <w:szCs w:val="28"/>
              </w:rPr>
              <w:t>(trực tiếp, qua dịch vụ bưu chính công ích, dịch vụ công trực tuyến)</w:t>
            </w:r>
          </w:p>
        </w:tc>
        <w:tc>
          <w:tcPr>
            <w:tcW w:w="2268" w:type="dxa"/>
            <w:vAlign w:val="center"/>
          </w:tcPr>
          <w:p w14:paraId="137D71A2" w14:textId="77777777" w:rsidR="00705C84" w:rsidRPr="00356DA9" w:rsidRDefault="00705C84" w:rsidP="00FF07C1">
            <w:pPr>
              <w:jc w:val="both"/>
              <w:rPr>
                <w:sz w:val="28"/>
                <w:szCs w:val="28"/>
              </w:rPr>
            </w:pPr>
            <w:r w:rsidRPr="00356DA9">
              <w:rPr>
                <w:sz w:val="28"/>
                <w:szCs w:val="28"/>
              </w:rPr>
              <w:t>Bộ phận TN và TKQ Sở Y tế (tại Trung tâm PVHCC tỉnh)</w:t>
            </w:r>
          </w:p>
        </w:tc>
        <w:tc>
          <w:tcPr>
            <w:tcW w:w="1471" w:type="dxa"/>
            <w:vAlign w:val="center"/>
          </w:tcPr>
          <w:p w14:paraId="4E7D1497" w14:textId="77777777" w:rsidR="00705C84" w:rsidRPr="00356DA9" w:rsidRDefault="00705C84" w:rsidP="00FF07C1">
            <w:pPr>
              <w:jc w:val="center"/>
              <w:rPr>
                <w:sz w:val="28"/>
                <w:szCs w:val="28"/>
              </w:rPr>
            </w:pPr>
            <w:r w:rsidRPr="00356DA9">
              <w:rPr>
                <w:sz w:val="28"/>
                <w:szCs w:val="28"/>
              </w:rPr>
              <w:t>04 giờ</w:t>
            </w:r>
          </w:p>
        </w:tc>
      </w:tr>
      <w:tr w:rsidR="00705C84" w:rsidRPr="00356DA9" w14:paraId="3C409261" w14:textId="77777777" w:rsidTr="00FF07C1">
        <w:trPr>
          <w:cantSplit/>
          <w:trHeight w:val="1483"/>
          <w:jc w:val="center"/>
        </w:trPr>
        <w:tc>
          <w:tcPr>
            <w:tcW w:w="852" w:type="dxa"/>
            <w:vMerge w:val="restart"/>
            <w:vAlign w:val="center"/>
          </w:tcPr>
          <w:p w14:paraId="1EC3887A" w14:textId="77777777" w:rsidR="00705C84" w:rsidRPr="00356DA9" w:rsidRDefault="00705C84" w:rsidP="00FF07C1">
            <w:pPr>
              <w:jc w:val="center"/>
              <w:rPr>
                <w:sz w:val="28"/>
                <w:szCs w:val="28"/>
              </w:rPr>
            </w:pPr>
            <w:r w:rsidRPr="00356DA9">
              <w:rPr>
                <w:sz w:val="28"/>
                <w:szCs w:val="28"/>
              </w:rPr>
              <w:t>2</w:t>
            </w:r>
          </w:p>
        </w:tc>
        <w:tc>
          <w:tcPr>
            <w:tcW w:w="4873" w:type="dxa"/>
            <w:vMerge w:val="restart"/>
            <w:vAlign w:val="center"/>
          </w:tcPr>
          <w:p w14:paraId="4E577421" w14:textId="77777777" w:rsidR="00705C84" w:rsidRPr="00356DA9" w:rsidRDefault="00705C84" w:rsidP="00FF07C1">
            <w:pPr>
              <w:jc w:val="both"/>
              <w:rPr>
                <w:sz w:val="28"/>
                <w:szCs w:val="28"/>
              </w:rPr>
            </w:pPr>
            <w:r w:rsidRPr="00356DA9">
              <w:rPr>
                <w:sz w:val="28"/>
                <w:szCs w:val="28"/>
              </w:rPr>
              <w:t>Giải quyết hồ sơ</w:t>
            </w:r>
          </w:p>
          <w:p w14:paraId="0C0EFE97" w14:textId="77777777" w:rsidR="00705C84" w:rsidRPr="00356DA9" w:rsidRDefault="00705C84" w:rsidP="00FF07C1">
            <w:pPr>
              <w:jc w:val="both"/>
              <w:rPr>
                <w:sz w:val="28"/>
                <w:szCs w:val="28"/>
              </w:rPr>
            </w:pPr>
          </w:p>
          <w:p w14:paraId="3649B036" w14:textId="77777777" w:rsidR="00705C84" w:rsidRPr="00356DA9" w:rsidRDefault="00705C84" w:rsidP="00FF07C1">
            <w:pPr>
              <w:jc w:val="both"/>
              <w:rPr>
                <w:i/>
                <w:sz w:val="28"/>
                <w:szCs w:val="28"/>
              </w:rPr>
            </w:pPr>
            <w:r w:rsidRPr="00356DA9">
              <w:rPr>
                <w:i/>
                <w:sz w:val="28"/>
                <w:szCs w:val="28"/>
              </w:rPr>
              <w:t>+ Trường hợp hồ sơ chưa đầy đủ, đúng quy định, trong thời hạn 3 ngày làm việc, kể từ ngày tiếp nhận hồ sơ, Chi cục An toàn thực phẩm tham mưu Sở Y tế thông báo để thương nhân hoàn thiện hồ sơ.</w:t>
            </w:r>
          </w:p>
          <w:p w14:paraId="43F9DACA" w14:textId="77777777" w:rsidR="00705C84" w:rsidRPr="00356DA9" w:rsidRDefault="00705C84" w:rsidP="00FF07C1">
            <w:pPr>
              <w:jc w:val="both"/>
              <w:rPr>
                <w:sz w:val="28"/>
                <w:szCs w:val="28"/>
              </w:rPr>
            </w:pPr>
          </w:p>
          <w:p w14:paraId="634B42AF" w14:textId="77777777" w:rsidR="00705C84" w:rsidRPr="00356DA9" w:rsidRDefault="00705C84" w:rsidP="00FF07C1">
            <w:pPr>
              <w:jc w:val="both"/>
              <w:rPr>
                <w:sz w:val="28"/>
                <w:szCs w:val="28"/>
              </w:rPr>
            </w:pPr>
            <w:r w:rsidRPr="00356DA9">
              <w:rPr>
                <w:sz w:val="28"/>
                <w:szCs w:val="28"/>
              </w:rPr>
              <w:t xml:space="preserve">+ </w:t>
            </w:r>
            <w:r w:rsidRPr="00356DA9">
              <w:rPr>
                <w:i/>
                <w:sz w:val="28"/>
                <w:szCs w:val="28"/>
              </w:rPr>
              <w:t xml:space="preserve">Trường hợp hồ sơ đầy đủ, đúng quy </w:t>
            </w:r>
            <w:r w:rsidRPr="00356DA9">
              <w:rPr>
                <w:i/>
                <w:sz w:val="28"/>
                <w:szCs w:val="28"/>
              </w:rPr>
              <w:lastRenderedPageBreak/>
              <w:t>định, trong thời hạn 3 ngày làm việc c</w:t>
            </w:r>
            <w:r w:rsidRPr="00356DA9">
              <w:rPr>
                <w:sz w:val="28"/>
                <w:szCs w:val="28"/>
              </w:rPr>
              <w:t xml:space="preserve">ấp CFS. </w:t>
            </w:r>
          </w:p>
        </w:tc>
        <w:tc>
          <w:tcPr>
            <w:tcW w:w="2268" w:type="dxa"/>
            <w:vAlign w:val="center"/>
          </w:tcPr>
          <w:p w14:paraId="594A2278" w14:textId="77777777" w:rsidR="00705C84" w:rsidRPr="00356DA9" w:rsidRDefault="00705C84" w:rsidP="00FF07C1">
            <w:pPr>
              <w:jc w:val="both"/>
              <w:rPr>
                <w:sz w:val="28"/>
                <w:szCs w:val="28"/>
              </w:rPr>
            </w:pPr>
            <w:r w:rsidRPr="00356DA9">
              <w:rPr>
                <w:sz w:val="28"/>
                <w:szCs w:val="28"/>
              </w:rPr>
              <w:lastRenderedPageBreak/>
              <w:t>Lãnh đạo Phòng Nghiệp vụ - Thanh tra, Chi cục ATTP</w:t>
            </w:r>
          </w:p>
        </w:tc>
        <w:tc>
          <w:tcPr>
            <w:tcW w:w="1471" w:type="dxa"/>
            <w:vAlign w:val="center"/>
          </w:tcPr>
          <w:p w14:paraId="0C1928D8" w14:textId="77777777" w:rsidR="00705C84" w:rsidRPr="00356DA9" w:rsidRDefault="00705C84" w:rsidP="00FF07C1">
            <w:pPr>
              <w:jc w:val="center"/>
              <w:rPr>
                <w:sz w:val="28"/>
                <w:szCs w:val="28"/>
              </w:rPr>
            </w:pPr>
            <w:r w:rsidRPr="00356DA9">
              <w:rPr>
                <w:sz w:val="28"/>
                <w:szCs w:val="28"/>
              </w:rPr>
              <w:t>02 giờ</w:t>
            </w:r>
          </w:p>
        </w:tc>
      </w:tr>
      <w:tr w:rsidR="00705C84" w:rsidRPr="00356DA9" w14:paraId="1A5BCC7F" w14:textId="77777777" w:rsidTr="00FF07C1">
        <w:trPr>
          <w:cantSplit/>
          <w:trHeight w:val="1691"/>
          <w:jc w:val="center"/>
        </w:trPr>
        <w:tc>
          <w:tcPr>
            <w:tcW w:w="852" w:type="dxa"/>
            <w:vMerge/>
            <w:vAlign w:val="center"/>
          </w:tcPr>
          <w:p w14:paraId="143C57A7" w14:textId="77777777" w:rsidR="00705C84" w:rsidRPr="00356DA9" w:rsidRDefault="00705C84" w:rsidP="00FF07C1">
            <w:pPr>
              <w:pBdr>
                <w:top w:val="nil"/>
                <w:left w:val="nil"/>
                <w:bottom w:val="nil"/>
                <w:right w:val="nil"/>
                <w:between w:val="nil"/>
              </w:pBdr>
              <w:jc w:val="both"/>
              <w:rPr>
                <w:sz w:val="28"/>
                <w:szCs w:val="28"/>
              </w:rPr>
            </w:pPr>
          </w:p>
        </w:tc>
        <w:tc>
          <w:tcPr>
            <w:tcW w:w="4873" w:type="dxa"/>
            <w:vMerge/>
            <w:vAlign w:val="center"/>
          </w:tcPr>
          <w:p w14:paraId="69FB4EEC" w14:textId="77777777" w:rsidR="00705C84" w:rsidRPr="00356DA9" w:rsidRDefault="00705C84" w:rsidP="00FF07C1">
            <w:pPr>
              <w:pBdr>
                <w:top w:val="nil"/>
                <w:left w:val="nil"/>
                <w:bottom w:val="nil"/>
                <w:right w:val="nil"/>
                <w:between w:val="nil"/>
              </w:pBdr>
              <w:jc w:val="both"/>
              <w:rPr>
                <w:sz w:val="28"/>
                <w:szCs w:val="28"/>
              </w:rPr>
            </w:pPr>
          </w:p>
        </w:tc>
        <w:tc>
          <w:tcPr>
            <w:tcW w:w="2268" w:type="dxa"/>
            <w:vAlign w:val="center"/>
          </w:tcPr>
          <w:p w14:paraId="690FA8D8" w14:textId="77777777" w:rsidR="00705C84" w:rsidRPr="00356DA9" w:rsidRDefault="00705C84" w:rsidP="00FF07C1">
            <w:pPr>
              <w:jc w:val="both"/>
              <w:rPr>
                <w:sz w:val="28"/>
                <w:szCs w:val="28"/>
              </w:rPr>
            </w:pPr>
            <w:r w:rsidRPr="00356DA9">
              <w:rPr>
                <w:sz w:val="28"/>
                <w:szCs w:val="28"/>
              </w:rPr>
              <w:t>Chuyên viên Phòng Nghiệp vụ - Thanh tra, Chi cục ATTP</w:t>
            </w:r>
          </w:p>
        </w:tc>
        <w:tc>
          <w:tcPr>
            <w:tcW w:w="1471" w:type="dxa"/>
            <w:vAlign w:val="center"/>
          </w:tcPr>
          <w:p w14:paraId="18CD6301" w14:textId="77777777" w:rsidR="00705C84" w:rsidRPr="00356DA9" w:rsidRDefault="00705C84" w:rsidP="00FF07C1">
            <w:pPr>
              <w:jc w:val="center"/>
              <w:rPr>
                <w:sz w:val="28"/>
                <w:szCs w:val="28"/>
              </w:rPr>
            </w:pPr>
            <w:r w:rsidRPr="00356DA9">
              <w:rPr>
                <w:sz w:val="28"/>
                <w:szCs w:val="28"/>
              </w:rPr>
              <w:t>04 giờ</w:t>
            </w:r>
          </w:p>
        </w:tc>
      </w:tr>
      <w:tr w:rsidR="00705C84" w:rsidRPr="00356DA9" w14:paraId="53B10779" w14:textId="77777777" w:rsidTr="00FF07C1">
        <w:trPr>
          <w:cantSplit/>
          <w:trHeight w:val="964"/>
          <w:jc w:val="center"/>
        </w:trPr>
        <w:tc>
          <w:tcPr>
            <w:tcW w:w="852" w:type="dxa"/>
            <w:vMerge/>
            <w:vAlign w:val="center"/>
          </w:tcPr>
          <w:p w14:paraId="4EC0E147" w14:textId="77777777" w:rsidR="00705C84" w:rsidRPr="00356DA9" w:rsidRDefault="00705C84" w:rsidP="00FF07C1">
            <w:pPr>
              <w:pBdr>
                <w:top w:val="nil"/>
                <w:left w:val="nil"/>
                <w:bottom w:val="nil"/>
                <w:right w:val="nil"/>
                <w:between w:val="nil"/>
              </w:pBdr>
              <w:jc w:val="both"/>
              <w:rPr>
                <w:sz w:val="28"/>
                <w:szCs w:val="28"/>
              </w:rPr>
            </w:pPr>
          </w:p>
        </w:tc>
        <w:tc>
          <w:tcPr>
            <w:tcW w:w="4873" w:type="dxa"/>
            <w:vMerge/>
            <w:vAlign w:val="center"/>
          </w:tcPr>
          <w:p w14:paraId="588F4306" w14:textId="77777777" w:rsidR="00705C84" w:rsidRPr="00356DA9" w:rsidRDefault="00705C84" w:rsidP="00FF07C1">
            <w:pPr>
              <w:pBdr>
                <w:top w:val="nil"/>
                <w:left w:val="nil"/>
                <w:bottom w:val="nil"/>
                <w:right w:val="nil"/>
                <w:between w:val="nil"/>
              </w:pBdr>
              <w:jc w:val="both"/>
              <w:rPr>
                <w:sz w:val="28"/>
                <w:szCs w:val="28"/>
              </w:rPr>
            </w:pPr>
          </w:p>
        </w:tc>
        <w:tc>
          <w:tcPr>
            <w:tcW w:w="2268" w:type="dxa"/>
            <w:vAlign w:val="center"/>
          </w:tcPr>
          <w:p w14:paraId="0B0B1C0B" w14:textId="77777777" w:rsidR="00705C84" w:rsidRPr="00356DA9" w:rsidRDefault="00705C84" w:rsidP="00FF07C1">
            <w:pPr>
              <w:jc w:val="both"/>
              <w:rPr>
                <w:i/>
                <w:sz w:val="28"/>
                <w:szCs w:val="28"/>
              </w:rPr>
            </w:pPr>
            <w:r w:rsidRPr="00356DA9">
              <w:rPr>
                <w:sz w:val="28"/>
                <w:szCs w:val="28"/>
              </w:rPr>
              <w:t>Lãnh đạo Phòng Nghiệp vụ - Thanh tra, Chi cục ATTP</w:t>
            </w:r>
          </w:p>
        </w:tc>
        <w:tc>
          <w:tcPr>
            <w:tcW w:w="1471" w:type="dxa"/>
            <w:vAlign w:val="center"/>
          </w:tcPr>
          <w:p w14:paraId="443F83D3" w14:textId="77777777" w:rsidR="00705C84" w:rsidRPr="00356DA9" w:rsidRDefault="00705C84" w:rsidP="00FF07C1">
            <w:pPr>
              <w:jc w:val="center"/>
              <w:rPr>
                <w:sz w:val="28"/>
                <w:szCs w:val="28"/>
              </w:rPr>
            </w:pPr>
            <w:r w:rsidRPr="00356DA9">
              <w:rPr>
                <w:sz w:val="28"/>
                <w:szCs w:val="28"/>
              </w:rPr>
              <w:t>02 giờ</w:t>
            </w:r>
          </w:p>
        </w:tc>
      </w:tr>
      <w:tr w:rsidR="00705C84" w:rsidRPr="00356DA9" w14:paraId="228DDDAB" w14:textId="77777777" w:rsidTr="00FF07C1">
        <w:trPr>
          <w:cantSplit/>
          <w:trHeight w:val="964"/>
          <w:jc w:val="center"/>
        </w:trPr>
        <w:tc>
          <w:tcPr>
            <w:tcW w:w="852" w:type="dxa"/>
            <w:vMerge/>
            <w:vAlign w:val="center"/>
          </w:tcPr>
          <w:p w14:paraId="49789448" w14:textId="77777777" w:rsidR="00705C84" w:rsidRPr="00356DA9" w:rsidRDefault="00705C84" w:rsidP="00FF07C1">
            <w:pPr>
              <w:pBdr>
                <w:top w:val="nil"/>
                <w:left w:val="nil"/>
                <w:bottom w:val="nil"/>
                <w:right w:val="nil"/>
                <w:between w:val="nil"/>
              </w:pBdr>
              <w:jc w:val="both"/>
              <w:rPr>
                <w:sz w:val="28"/>
                <w:szCs w:val="28"/>
              </w:rPr>
            </w:pPr>
          </w:p>
        </w:tc>
        <w:tc>
          <w:tcPr>
            <w:tcW w:w="4873" w:type="dxa"/>
            <w:vMerge/>
            <w:vAlign w:val="center"/>
          </w:tcPr>
          <w:p w14:paraId="31DD7A81" w14:textId="77777777" w:rsidR="00705C84" w:rsidRPr="00356DA9" w:rsidRDefault="00705C84" w:rsidP="00FF07C1">
            <w:pPr>
              <w:pBdr>
                <w:top w:val="nil"/>
                <w:left w:val="nil"/>
                <w:bottom w:val="nil"/>
                <w:right w:val="nil"/>
                <w:between w:val="nil"/>
              </w:pBdr>
              <w:jc w:val="both"/>
              <w:rPr>
                <w:sz w:val="28"/>
                <w:szCs w:val="28"/>
              </w:rPr>
            </w:pPr>
          </w:p>
        </w:tc>
        <w:tc>
          <w:tcPr>
            <w:tcW w:w="2268" w:type="dxa"/>
            <w:vAlign w:val="center"/>
          </w:tcPr>
          <w:p w14:paraId="18B1735E" w14:textId="77777777" w:rsidR="00705C84" w:rsidRPr="00356DA9" w:rsidRDefault="00705C84" w:rsidP="00FF07C1">
            <w:pPr>
              <w:jc w:val="both"/>
              <w:rPr>
                <w:sz w:val="28"/>
                <w:szCs w:val="28"/>
              </w:rPr>
            </w:pPr>
            <w:r w:rsidRPr="00356DA9">
              <w:rPr>
                <w:sz w:val="28"/>
                <w:szCs w:val="28"/>
              </w:rPr>
              <w:t>Lãnh đạo Chi cục ATTP</w:t>
            </w:r>
          </w:p>
        </w:tc>
        <w:tc>
          <w:tcPr>
            <w:tcW w:w="1471" w:type="dxa"/>
            <w:vAlign w:val="center"/>
          </w:tcPr>
          <w:p w14:paraId="6AA3A215" w14:textId="77777777" w:rsidR="00705C84" w:rsidRPr="00356DA9" w:rsidRDefault="00705C84" w:rsidP="00FF07C1">
            <w:pPr>
              <w:jc w:val="center"/>
              <w:rPr>
                <w:sz w:val="28"/>
                <w:szCs w:val="28"/>
              </w:rPr>
            </w:pPr>
            <w:r w:rsidRPr="00356DA9">
              <w:rPr>
                <w:sz w:val="28"/>
                <w:szCs w:val="28"/>
              </w:rPr>
              <w:t>04 giờ</w:t>
            </w:r>
          </w:p>
        </w:tc>
      </w:tr>
      <w:tr w:rsidR="00705C84" w:rsidRPr="00356DA9" w14:paraId="24510BF0" w14:textId="77777777" w:rsidTr="00FF07C1">
        <w:trPr>
          <w:trHeight w:val="425"/>
          <w:jc w:val="center"/>
        </w:trPr>
        <w:tc>
          <w:tcPr>
            <w:tcW w:w="852" w:type="dxa"/>
            <w:vAlign w:val="center"/>
          </w:tcPr>
          <w:p w14:paraId="377D9B06" w14:textId="77777777" w:rsidR="00705C84" w:rsidRPr="00356DA9" w:rsidRDefault="00705C84" w:rsidP="00FF07C1">
            <w:pPr>
              <w:jc w:val="center"/>
              <w:rPr>
                <w:sz w:val="28"/>
                <w:szCs w:val="28"/>
              </w:rPr>
            </w:pPr>
            <w:r w:rsidRPr="00356DA9">
              <w:rPr>
                <w:sz w:val="28"/>
                <w:szCs w:val="28"/>
              </w:rPr>
              <w:t>3</w:t>
            </w:r>
          </w:p>
        </w:tc>
        <w:tc>
          <w:tcPr>
            <w:tcW w:w="4873" w:type="dxa"/>
            <w:vAlign w:val="center"/>
          </w:tcPr>
          <w:p w14:paraId="68B10DF8" w14:textId="77777777" w:rsidR="00705C84" w:rsidRPr="00356DA9" w:rsidRDefault="00705C84" w:rsidP="00FF07C1">
            <w:pPr>
              <w:jc w:val="both"/>
              <w:rPr>
                <w:sz w:val="28"/>
                <w:szCs w:val="28"/>
              </w:rPr>
            </w:pPr>
            <w:r w:rsidRPr="00356DA9">
              <w:rPr>
                <w:sz w:val="28"/>
                <w:szCs w:val="28"/>
              </w:rPr>
              <w:t>Ký duyệt văn bản</w:t>
            </w:r>
          </w:p>
        </w:tc>
        <w:tc>
          <w:tcPr>
            <w:tcW w:w="2268" w:type="dxa"/>
            <w:vAlign w:val="center"/>
          </w:tcPr>
          <w:p w14:paraId="6B71C64C" w14:textId="77777777" w:rsidR="00705C84" w:rsidRPr="00356DA9" w:rsidRDefault="00705C84" w:rsidP="00FF07C1">
            <w:pPr>
              <w:jc w:val="both"/>
              <w:rPr>
                <w:sz w:val="28"/>
                <w:szCs w:val="28"/>
              </w:rPr>
            </w:pPr>
            <w:r w:rsidRPr="00356DA9">
              <w:rPr>
                <w:sz w:val="28"/>
                <w:szCs w:val="28"/>
              </w:rPr>
              <w:t>Lãnh đạo Sở Y tế</w:t>
            </w:r>
          </w:p>
        </w:tc>
        <w:tc>
          <w:tcPr>
            <w:tcW w:w="1471" w:type="dxa"/>
            <w:vAlign w:val="center"/>
          </w:tcPr>
          <w:p w14:paraId="06D13E56" w14:textId="77777777" w:rsidR="00705C84" w:rsidRPr="00356DA9" w:rsidRDefault="00705C84" w:rsidP="00FF07C1">
            <w:pPr>
              <w:jc w:val="center"/>
              <w:rPr>
                <w:sz w:val="28"/>
                <w:szCs w:val="28"/>
              </w:rPr>
            </w:pPr>
            <w:r w:rsidRPr="00356DA9">
              <w:rPr>
                <w:sz w:val="28"/>
                <w:szCs w:val="28"/>
              </w:rPr>
              <w:t>04 giờ</w:t>
            </w:r>
          </w:p>
        </w:tc>
      </w:tr>
      <w:tr w:rsidR="00705C84" w:rsidRPr="00356DA9" w14:paraId="7120204E" w14:textId="77777777" w:rsidTr="00FF07C1">
        <w:trPr>
          <w:trHeight w:val="579"/>
          <w:jc w:val="center"/>
        </w:trPr>
        <w:tc>
          <w:tcPr>
            <w:tcW w:w="852" w:type="dxa"/>
            <w:vAlign w:val="center"/>
          </w:tcPr>
          <w:p w14:paraId="5443AD7C" w14:textId="77777777" w:rsidR="00705C84" w:rsidRPr="00356DA9" w:rsidRDefault="00705C84" w:rsidP="00FF07C1">
            <w:pPr>
              <w:jc w:val="center"/>
              <w:rPr>
                <w:sz w:val="28"/>
                <w:szCs w:val="28"/>
              </w:rPr>
            </w:pPr>
            <w:r w:rsidRPr="00356DA9">
              <w:rPr>
                <w:sz w:val="28"/>
                <w:szCs w:val="28"/>
              </w:rPr>
              <w:t>4</w:t>
            </w:r>
          </w:p>
        </w:tc>
        <w:tc>
          <w:tcPr>
            <w:tcW w:w="4873" w:type="dxa"/>
            <w:vAlign w:val="center"/>
          </w:tcPr>
          <w:p w14:paraId="436349D6" w14:textId="77777777" w:rsidR="00705C84" w:rsidRPr="00356DA9" w:rsidRDefault="00705C84" w:rsidP="00FF07C1">
            <w:pPr>
              <w:jc w:val="both"/>
              <w:rPr>
                <w:sz w:val="28"/>
                <w:szCs w:val="28"/>
              </w:rPr>
            </w:pPr>
            <w:r w:rsidRPr="00356DA9">
              <w:rPr>
                <w:sz w:val="28"/>
                <w:szCs w:val="28"/>
              </w:rPr>
              <w:t xml:space="preserve">Đóng dấu, vào sổ, chuyển kết quả đến Bộ phận TN và TKQ Sở Y tế (tại Trung tâm PVHCC và KSTTHC tỉnh) </w:t>
            </w:r>
          </w:p>
        </w:tc>
        <w:tc>
          <w:tcPr>
            <w:tcW w:w="2268" w:type="dxa"/>
            <w:vAlign w:val="center"/>
          </w:tcPr>
          <w:p w14:paraId="53145DC6" w14:textId="77777777" w:rsidR="00705C84" w:rsidRPr="00356DA9" w:rsidRDefault="00705C84" w:rsidP="00FF07C1">
            <w:pPr>
              <w:jc w:val="both"/>
              <w:rPr>
                <w:sz w:val="28"/>
                <w:szCs w:val="28"/>
              </w:rPr>
            </w:pPr>
            <w:r w:rsidRPr="00356DA9">
              <w:rPr>
                <w:sz w:val="28"/>
                <w:szCs w:val="28"/>
              </w:rPr>
              <w:t>Văn phòng Sở Y tế</w:t>
            </w:r>
          </w:p>
        </w:tc>
        <w:tc>
          <w:tcPr>
            <w:tcW w:w="1471" w:type="dxa"/>
            <w:vAlign w:val="center"/>
          </w:tcPr>
          <w:p w14:paraId="4F5E5643" w14:textId="77777777" w:rsidR="00705C84" w:rsidRPr="00356DA9" w:rsidRDefault="00705C84" w:rsidP="00FF07C1">
            <w:pPr>
              <w:jc w:val="center"/>
              <w:rPr>
                <w:sz w:val="28"/>
                <w:szCs w:val="28"/>
              </w:rPr>
            </w:pPr>
            <w:r w:rsidRPr="00356DA9">
              <w:rPr>
                <w:sz w:val="28"/>
                <w:szCs w:val="28"/>
              </w:rPr>
              <w:t>04 giờ</w:t>
            </w:r>
          </w:p>
        </w:tc>
      </w:tr>
      <w:tr w:rsidR="00705C84" w:rsidRPr="00356DA9" w14:paraId="7A0FAA06" w14:textId="77777777" w:rsidTr="00FF07C1">
        <w:trPr>
          <w:jc w:val="center"/>
        </w:trPr>
        <w:tc>
          <w:tcPr>
            <w:tcW w:w="852" w:type="dxa"/>
            <w:vAlign w:val="center"/>
          </w:tcPr>
          <w:p w14:paraId="7884339D" w14:textId="77777777" w:rsidR="00705C84" w:rsidRPr="00356DA9" w:rsidRDefault="00705C84" w:rsidP="00FF07C1">
            <w:pPr>
              <w:jc w:val="center"/>
              <w:rPr>
                <w:sz w:val="28"/>
                <w:szCs w:val="28"/>
              </w:rPr>
            </w:pPr>
            <w:r w:rsidRPr="00356DA9">
              <w:rPr>
                <w:sz w:val="28"/>
                <w:szCs w:val="28"/>
              </w:rPr>
              <w:t>5</w:t>
            </w:r>
          </w:p>
        </w:tc>
        <w:tc>
          <w:tcPr>
            <w:tcW w:w="4873" w:type="dxa"/>
            <w:vAlign w:val="center"/>
          </w:tcPr>
          <w:p w14:paraId="02BD01CE" w14:textId="77777777" w:rsidR="00705C84" w:rsidRPr="00356DA9" w:rsidRDefault="00705C84" w:rsidP="00FF07C1">
            <w:pPr>
              <w:jc w:val="both"/>
              <w:rPr>
                <w:sz w:val="28"/>
                <w:szCs w:val="28"/>
              </w:rPr>
            </w:pPr>
            <w:r w:rsidRPr="00356DA9">
              <w:rPr>
                <w:sz w:val="28"/>
                <w:szCs w:val="28"/>
              </w:rPr>
              <w:t>Chuyển trả kết quả cho cá nhân, tổ chức</w:t>
            </w:r>
          </w:p>
        </w:tc>
        <w:tc>
          <w:tcPr>
            <w:tcW w:w="2268" w:type="dxa"/>
            <w:vAlign w:val="center"/>
          </w:tcPr>
          <w:p w14:paraId="27FAE160" w14:textId="77777777" w:rsidR="00705C84" w:rsidRPr="00356DA9" w:rsidRDefault="00705C84" w:rsidP="00FF07C1">
            <w:pPr>
              <w:jc w:val="both"/>
              <w:rPr>
                <w:sz w:val="28"/>
                <w:szCs w:val="28"/>
              </w:rPr>
            </w:pPr>
            <w:r w:rsidRPr="00356DA9">
              <w:rPr>
                <w:sz w:val="28"/>
                <w:szCs w:val="28"/>
              </w:rPr>
              <w:t>Bộ phận TN và TKQ Sở Y tế (tại Trung tâm PVHCC tỉnh)</w:t>
            </w:r>
          </w:p>
        </w:tc>
        <w:tc>
          <w:tcPr>
            <w:tcW w:w="1471" w:type="dxa"/>
            <w:vAlign w:val="center"/>
          </w:tcPr>
          <w:p w14:paraId="5EA4F9CA" w14:textId="77777777" w:rsidR="00705C84" w:rsidRPr="00356DA9" w:rsidRDefault="00705C84" w:rsidP="00FF07C1">
            <w:pPr>
              <w:jc w:val="center"/>
              <w:rPr>
                <w:sz w:val="28"/>
                <w:szCs w:val="28"/>
              </w:rPr>
            </w:pPr>
            <w:r w:rsidRPr="00356DA9">
              <w:rPr>
                <w:sz w:val="28"/>
                <w:szCs w:val="28"/>
              </w:rPr>
              <w:t>Không tính thời gian</w:t>
            </w:r>
          </w:p>
        </w:tc>
      </w:tr>
    </w:tbl>
    <w:p w14:paraId="45FA9ABF" w14:textId="77777777" w:rsidR="00705C84" w:rsidRPr="00356DA9" w:rsidRDefault="00705C84" w:rsidP="00705C84">
      <w:pPr>
        <w:jc w:val="both"/>
        <w:rPr>
          <w:sz w:val="28"/>
          <w:szCs w:val="28"/>
        </w:rPr>
      </w:pPr>
    </w:p>
    <w:p w14:paraId="3A0F60E3" w14:textId="77777777" w:rsidR="00705C84" w:rsidRPr="00356DA9" w:rsidRDefault="00705C84" w:rsidP="00705C84">
      <w:pPr>
        <w:jc w:val="both"/>
        <w:rPr>
          <w:sz w:val="28"/>
          <w:szCs w:val="28"/>
        </w:rPr>
      </w:pPr>
      <w:r w:rsidRPr="00356DA9">
        <w:br w:type="page"/>
      </w:r>
    </w:p>
    <w:p w14:paraId="482E1343" w14:textId="77777777" w:rsidR="00705C84" w:rsidRDefault="00705C84"/>
    <w:sectPr w:rsidR="00705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354E8"/>
    <w:multiLevelType w:val="multilevel"/>
    <w:tmpl w:val="1EE6A532"/>
    <w:lvl w:ilvl="0">
      <w:start w:val="1"/>
      <w:numFmt w:val="lowerLetter"/>
      <w:lvlText w:val="%1)"/>
      <w:lvlJc w:val="left"/>
      <w:pPr>
        <w:ind w:left="710" w:hanging="305"/>
      </w:pPr>
      <w:rPr>
        <w:rFonts w:ascii="Times New Roman" w:eastAsia="Times New Roman" w:hAnsi="Times New Roman" w:cs="Times New Roman"/>
        <w:b w:val="0"/>
        <w:i w:val="0"/>
        <w:sz w:val="28"/>
        <w:szCs w:val="28"/>
        <w:vertAlign w:val="baseline"/>
      </w:rPr>
    </w:lvl>
    <w:lvl w:ilvl="1">
      <w:numFmt w:val="bullet"/>
      <w:lvlText w:val="•"/>
      <w:lvlJc w:val="left"/>
      <w:pPr>
        <w:ind w:left="1696" w:hanging="305"/>
      </w:pPr>
      <w:rPr>
        <w:vertAlign w:val="baseline"/>
      </w:rPr>
    </w:lvl>
    <w:lvl w:ilvl="2">
      <w:numFmt w:val="bullet"/>
      <w:lvlText w:val="•"/>
      <w:lvlJc w:val="left"/>
      <w:pPr>
        <w:ind w:left="2673" w:hanging="305"/>
      </w:pPr>
      <w:rPr>
        <w:vertAlign w:val="baseline"/>
      </w:rPr>
    </w:lvl>
    <w:lvl w:ilvl="3">
      <w:numFmt w:val="bullet"/>
      <w:lvlText w:val="•"/>
      <w:lvlJc w:val="left"/>
      <w:pPr>
        <w:ind w:left="3650" w:hanging="305"/>
      </w:pPr>
      <w:rPr>
        <w:vertAlign w:val="baseline"/>
      </w:rPr>
    </w:lvl>
    <w:lvl w:ilvl="4">
      <w:numFmt w:val="bullet"/>
      <w:lvlText w:val="•"/>
      <w:lvlJc w:val="left"/>
      <w:pPr>
        <w:ind w:left="4627" w:hanging="305"/>
      </w:pPr>
      <w:rPr>
        <w:vertAlign w:val="baseline"/>
      </w:rPr>
    </w:lvl>
    <w:lvl w:ilvl="5">
      <w:numFmt w:val="bullet"/>
      <w:lvlText w:val="•"/>
      <w:lvlJc w:val="left"/>
      <w:pPr>
        <w:ind w:left="5604" w:hanging="305"/>
      </w:pPr>
      <w:rPr>
        <w:vertAlign w:val="baseline"/>
      </w:rPr>
    </w:lvl>
    <w:lvl w:ilvl="6">
      <w:numFmt w:val="bullet"/>
      <w:lvlText w:val="•"/>
      <w:lvlJc w:val="left"/>
      <w:pPr>
        <w:ind w:left="6581" w:hanging="305"/>
      </w:pPr>
      <w:rPr>
        <w:vertAlign w:val="baseline"/>
      </w:rPr>
    </w:lvl>
    <w:lvl w:ilvl="7">
      <w:numFmt w:val="bullet"/>
      <w:lvlText w:val="•"/>
      <w:lvlJc w:val="left"/>
      <w:pPr>
        <w:ind w:left="7558" w:hanging="305"/>
      </w:pPr>
      <w:rPr>
        <w:vertAlign w:val="baseline"/>
      </w:rPr>
    </w:lvl>
    <w:lvl w:ilvl="8">
      <w:numFmt w:val="bullet"/>
      <w:lvlText w:val="•"/>
      <w:lvlJc w:val="left"/>
      <w:pPr>
        <w:ind w:left="8535" w:hanging="305"/>
      </w:pPr>
      <w:rPr>
        <w:vertAlign w:val="baseline"/>
      </w:rPr>
    </w:lvl>
  </w:abstractNum>
  <w:abstractNum w:abstractNumId="1" w15:restartNumberingAfterBreak="0">
    <w:nsid w:val="4DEA49A2"/>
    <w:multiLevelType w:val="hybridMultilevel"/>
    <w:tmpl w:val="F8B60D78"/>
    <w:lvl w:ilvl="0" w:tplc="DA20945C">
      <w:start w:val="1"/>
      <w:numFmt w:val="decimal"/>
      <w:lvlText w:val="(%1)"/>
      <w:lvlJc w:val="left"/>
      <w:pPr>
        <w:ind w:left="1114" w:hanging="405"/>
      </w:pPr>
      <w:rPr>
        <w:rFonts w:hint="default"/>
        <w:b/>
      </w:rPr>
    </w:lvl>
    <w:lvl w:ilvl="1" w:tplc="04090019">
      <w:start w:val="1"/>
      <w:numFmt w:val="lowerLetter"/>
      <w:lvlText w:val="%2."/>
      <w:lvlJc w:val="left"/>
      <w:pPr>
        <w:ind w:left="1495"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74200621">
    <w:abstractNumId w:val="0"/>
  </w:num>
  <w:num w:numId="2" w16cid:durableId="612596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84"/>
    <w:rsid w:val="000557F7"/>
    <w:rsid w:val="00705C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B084"/>
  <w15:chartTrackingRefBased/>
  <w15:docId w15:val="{DBF656C6-8B9F-4E32-A814-184CD85E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C84"/>
    <w:pPr>
      <w:widowControl w:val="0"/>
      <w:spacing w:after="0" w:line="240" w:lineRule="auto"/>
    </w:pPr>
    <w:rPr>
      <w:rFonts w:ascii="Times New Roman" w:eastAsia="Times New Roman" w:hAnsi="Times New Roman" w:cs="Times New Roman"/>
      <w:kern w:val="0"/>
      <w:sz w:val="22"/>
      <w:szCs w:val="22"/>
      <w:lang w:val="en"/>
      <w14:ligatures w14:val="none"/>
    </w:rPr>
  </w:style>
  <w:style w:type="paragraph" w:styleId="Heading1">
    <w:name w:val="heading 1"/>
    <w:basedOn w:val="Normal"/>
    <w:next w:val="Normal"/>
    <w:link w:val="Heading1Char"/>
    <w:uiPriority w:val="9"/>
    <w:qFormat/>
    <w:rsid w:val="00705C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5C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705C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5C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5C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5C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C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C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C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C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5C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705C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5C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5C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5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C84"/>
    <w:rPr>
      <w:rFonts w:eastAsiaTheme="majorEastAsia" w:cstheme="majorBidi"/>
      <w:color w:val="272727" w:themeColor="text1" w:themeTint="D8"/>
    </w:rPr>
  </w:style>
  <w:style w:type="paragraph" w:styleId="Title">
    <w:name w:val="Title"/>
    <w:basedOn w:val="Normal"/>
    <w:next w:val="Normal"/>
    <w:link w:val="TitleChar"/>
    <w:uiPriority w:val="10"/>
    <w:qFormat/>
    <w:rsid w:val="00705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C84"/>
    <w:pPr>
      <w:spacing w:before="160"/>
      <w:jc w:val="center"/>
    </w:pPr>
    <w:rPr>
      <w:i/>
      <w:iCs/>
      <w:color w:val="404040" w:themeColor="text1" w:themeTint="BF"/>
    </w:rPr>
  </w:style>
  <w:style w:type="character" w:customStyle="1" w:styleId="QuoteChar">
    <w:name w:val="Quote Char"/>
    <w:basedOn w:val="DefaultParagraphFont"/>
    <w:link w:val="Quote"/>
    <w:uiPriority w:val="29"/>
    <w:rsid w:val="00705C84"/>
    <w:rPr>
      <w:i/>
      <w:iCs/>
      <w:color w:val="404040" w:themeColor="text1" w:themeTint="BF"/>
    </w:rPr>
  </w:style>
  <w:style w:type="paragraph" w:styleId="ListParagraph">
    <w:name w:val="List Paragraph"/>
    <w:basedOn w:val="Normal"/>
    <w:uiPriority w:val="34"/>
    <w:qFormat/>
    <w:rsid w:val="00705C84"/>
    <w:pPr>
      <w:ind w:left="720"/>
      <w:contextualSpacing/>
    </w:pPr>
  </w:style>
  <w:style w:type="character" w:styleId="IntenseEmphasis">
    <w:name w:val="Intense Emphasis"/>
    <w:basedOn w:val="DefaultParagraphFont"/>
    <w:uiPriority w:val="21"/>
    <w:qFormat/>
    <w:rsid w:val="00705C84"/>
    <w:rPr>
      <w:i/>
      <w:iCs/>
      <w:color w:val="2F5496" w:themeColor="accent1" w:themeShade="BF"/>
    </w:rPr>
  </w:style>
  <w:style w:type="paragraph" w:styleId="IntenseQuote">
    <w:name w:val="Intense Quote"/>
    <w:basedOn w:val="Normal"/>
    <w:next w:val="Normal"/>
    <w:link w:val="IntenseQuoteChar"/>
    <w:uiPriority w:val="30"/>
    <w:qFormat/>
    <w:rsid w:val="00705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5C84"/>
    <w:rPr>
      <w:i/>
      <w:iCs/>
      <w:color w:val="2F5496" w:themeColor="accent1" w:themeShade="BF"/>
    </w:rPr>
  </w:style>
  <w:style w:type="character" w:styleId="IntenseReference">
    <w:name w:val="Intense Reference"/>
    <w:basedOn w:val="DefaultParagraphFont"/>
    <w:uiPriority w:val="32"/>
    <w:qFormat/>
    <w:rsid w:val="00705C84"/>
    <w:rPr>
      <w:b/>
      <w:bCs/>
      <w:smallCaps/>
      <w:color w:val="2F5496" w:themeColor="accent1" w:themeShade="BF"/>
      <w:spacing w:val="5"/>
    </w:rPr>
  </w:style>
  <w:style w:type="character" w:styleId="Hyperlink">
    <w:name w:val="Hyperlink"/>
    <w:basedOn w:val="DefaultParagraphFont"/>
    <w:uiPriority w:val="99"/>
    <w:unhideWhenUsed/>
    <w:rsid w:val="00705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hvucong.dongthap.gov.vn/hethong/login" TargetMode="External"/><Relationship Id="rId5" Type="http://schemas.openxmlformats.org/officeDocument/2006/relationships/hyperlink" Target="file:///C:\Users\Dell\Downloa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2025-08-07T01:15:00Z</dcterms:created>
  <dcterms:modified xsi:type="dcterms:W3CDTF">2025-08-07T01:15:00Z</dcterms:modified>
</cp:coreProperties>
</file>