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2A7C8E" w:rsidRPr="002A7C8E">
        <w:rPr>
          <w:rFonts w:asciiTheme="majorHAnsi" w:hAnsiTheme="majorHAnsi" w:cstheme="majorHAnsi"/>
          <w:i/>
          <w:color w:val="000000"/>
          <w:sz w:val="28"/>
          <w:szCs w:val="28"/>
          <w:lang w:val="vi-VN" w:eastAsia="en-GB"/>
        </w:rPr>
        <w:t>08</w:t>
      </w:r>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21281C" w:rsidRPr="00487696" w:rsidRDefault="0021281C" w:rsidP="0021281C">
      <w:pPr>
        <w:spacing w:before="120" w:after="120" w:line="212" w:lineRule="atLeast"/>
        <w:ind w:firstLine="567"/>
        <w:jc w:val="both"/>
        <w:rPr>
          <w:rFonts w:asciiTheme="majorHAnsi" w:eastAsia="Calibri" w:hAnsiTheme="majorHAnsi" w:cstheme="majorHAnsi"/>
          <w:b/>
          <w:color w:val="000000"/>
          <w:lang w:val="pt-BR"/>
        </w:rPr>
      </w:pPr>
      <w:r w:rsidRPr="00F66366">
        <w:rPr>
          <w:rFonts w:asciiTheme="majorHAnsi" w:hAnsiTheme="majorHAnsi" w:cstheme="majorHAnsi"/>
          <w:b/>
          <w:bCs/>
          <w:color w:val="000000"/>
          <w:lang w:val="vi-VN"/>
        </w:rPr>
        <w:t>22.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 xml:space="preserve">Gia hạn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r w:rsidRPr="00F66366">
        <w:rPr>
          <w:rFonts w:asciiTheme="majorHAnsi" w:eastAsia="Calibri" w:hAnsiTheme="majorHAnsi" w:cstheme="majorHAnsi"/>
          <w:b/>
          <w:color w:val="000000"/>
          <w:sz w:val="28"/>
          <w:szCs w:val="28"/>
          <w:lang w:val="vi-VN"/>
        </w:rPr>
        <w:t xml:space="preserve">- </w:t>
      </w:r>
      <w:bookmarkStart w:id="0" w:name="_GoBack"/>
      <w:r>
        <w:fldChar w:fldCharType="begin"/>
      </w:r>
      <w:r w:rsidRPr="002666FE">
        <w:rPr>
          <w:lang w:val="vi-VN"/>
        </w:rPr>
        <w:instrText xml:space="preserve"> HYPERLINK "https://dichvucong.gov.vn/p/home/dvc-tthc-thu-tuc-hanh-chinh-chi-tiet.html?ma_thu_tuc=333182" </w:instrText>
      </w:r>
      <w:r>
        <w:fldChar w:fldCharType="separate"/>
      </w:r>
      <w:r w:rsidRPr="00487696">
        <w:rPr>
          <w:rFonts w:asciiTheme="majorHAnsi" w:eastAsia="Calibri" w:hAnsiTheme="majorHAnsi" w:cstheme="majorHAnsi"/>
          <w:b/>
          <w:bCs/>
          <w:lang w:val="vi-VN"/>
        </w:rPr>
        <w:t>1.012291</w:t>
      </w:r>
      <w:r>
        <w:rPr>
          <w:rFonts w:asciiTheme="majorHAnsi" w:eastAsia="Calibri" w:hAnsiTheme="majorHAnsi" w:cstheme="majorHAnsi"/>
          <w:b/>
          <w:bCs/>
          <w:lang w:val="vi-VN"/>
        </w:rPr>
        <w:fldChar w:fldCharType="end"/>
      </w:r>
      <w:bookmarkEnd w:id="0"/>
      <w:r w:rsidRPr="00487696">
        <w:rPr>
          <w:rFonts w:asciiTheme="majorHAnsi" w:eastAsia="Calibri" w:hAnsiTheme="majorHAnsi" w:cstheme="majorHAnsi"/>
          <w:b/>
          <w:bCs/>
          <w:lang w:val="vi-VN"/>
        </w:rPr>
        <w:t>.000.00.00.H20</w:t>
      </w:r>
    </w:p>
    <w:p w:rsidR="0021281C" w:rsidRPr="00487696" w:rsidRDefault="0021281C" w:rsidP="0021281C">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22.1.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21"/>
        <w:tblW w:w="15276" w:type="dxa"/>
        <w:tblLook w:val="04A0" w:firstRow="1" w:lastRow="0" w:firstColumn="1" w:lastColumn="0" w:noHBand="0" w:noVBand="1"/>
      </w:tblPr>
      <w:tblGrid>
        <w:gridCol w:w="1242"/>
        <w:gridCol w:w="3119"/>
        <w:gridCol w:w="5528"/>
        <w:gridCol w:w="3969"/>
        <w:gridCol w:w="1418"/>
      </w:tblGrid>
      <w:tr w:rsidR="0021281C"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21281C" w:rsidRPr="00487696" w:rsidRDefault="0021281C"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21281C" w:rsidRPr="00487696" w:rsidRDefault="0021281C"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528" w:type="dxa"/>
            <w:tcBorders>
              <w:top w:val="single" w:sz="4" w:space="0" w:color="auto"/>
              <w:left w:val="single" w:sz="4" w:space="0" w:color="auto"/>
              <w:bottom w:val="single" w:sz="4" w:space="0" w:color="auto"/>
              <w:right w:val="single" w:sz="4" w:space="0" w:color="auto"/>
            </w:tcBorders>
            <w:vAlign w:val="center"/>
          </w:tcPr>
          <w:p w:rsidR="0021281C" w:rsidRPr="00487696" w:rsidRDefault="0021281C"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rsidR="0021281C" w:rsidRPr="00487696" w:rsidRDefault="0021281C"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21281C" w:rsidRPr="00487696" w:rsidRDefault="0021281C"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21281C" w:rsidRPr="002666FE" w:rsidTr="003B5DE2">
        <w:trPr>
          <w:trHeight w:val="1108"/>
        </w:trPr>
        <w:tc>
          <w:tcPr>
            <w:tcW w:w="1242" w:type="dxa"/>
            <w:vMerge w:val="restart"/>
            <w:tcBorders>
              <w:top w:val="single" w:sz="4" w:space="0" w:color="auto"/>
            </w:tcBorders>
          </w:tcPr>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21281C" w:rsidRPr="00487696" w:rsidRDefault="0021281C"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528" w:type="dxa"/>
            <w:tcBorders>
              <w:top w:val="single" w:sz="4" w:space="0" w:color="auto"/>
            </w:tcBorders>
          </w:tcPr>
          <w:p w:rsidR="0021281C" w:rsidRPr="00487696" w:rsidRDefault="0021281C"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rsidR="0021281C" w:rsidRPr="00487696" w:rsidRDefault="0021281C"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21281C" w:rsidRPr="00487696" w:rsidRDefault="0021281C" w:rsidP="003B5DE2">
            <w:pPr>
              <w:spacing w:before="120" w:after="120"/>
              <w:rPr>
                <w:rFonts w:asciiTheme="majorHAnsi" w:hAnsiTheme="majorHAnsi" w:cstheme="majorHAnsi"/>
                <w:b/>
                <w:color w:val="000000"/>
                <w:lang w:val="vi-VN"/>
              </w:rPr>
            </w:pPr>
            <w:r w:rsidRPr="00487696">
              <w:rPr>
                <w:rFonts w:asciiTheme="majorHAnsi" w:hAnsiTheme="majorHAnsi" w:cstheme="majorHAnsi"/>
                <w:color w:val="000000"/>
                <w:lang w:val="vi-VN"/>
              </w:rPr>
              <w:t>Chiều: từ 13 giờ 30 đến 17 giờ.</w:t>
            </w:r>
          </w:p>
        </w:tc>
        <w:tc>
          <w:tcPr>
            <w:tcW w:w="1418" w:type="dxa"/>
            <w:tcBorders>
              <w:top w:val="single" w:sz="4" w:space="0" w:color="auto"/>
            </w:tcBorders>
          </w:tcPr>
          <w:p w:rsidR="0021281C" w:rsidRPr="00487696" w:rsidRDefault="0021281C" w:rsidP="003B5DE2">
            <w:pPr>
              <w:spacing w:after="120" w:line="234" w:lineRule="atLeast"/>
              <w:ind w:firstLine="315"/>
              <w:jc w:val="center"/>
              <w:rPr>
                <w:rFonts w:asciiTheme="majorHAnsi" w:hAnsiTheme="majorHAnsi" w:cstheme="majorHAnsi"/>
                <w:color w:val="000000"/>
                <w:lang w:val="vi-VN"/>
              </w:rPr>
            </w:pPr>
          </w:p>
        </w:tc>
      </w:tr>
      <w:tr w:rsidR="0021281C" w:rsidRPr="00487696" w:rsidTr="003B5DE2">
        <w:trPr>
          <w:trHeight w:val="633"/>
        </w:trPr>
        <w:tc>
          <w:tcPr>
            <w:tcW w:w="1242" w:type="dxa"/>
            <w:vMerge/>
          </w:tcPr>
          <w:p w:rsidR="0021281C" w:rsidRPr="00487696" w:rsidRDefault="0021281C" w:rsidP="003B5DE2">
            <w:pPr>
              <w:spacing w:before="120" w:after="120"/>
              <w:jc w:val="center"/>
              <w:rPr>
                <w:rFonts w:asciiTheme="majorHAnsi" w:hAnsiTheme="majorHAnsi" w:cstheme="majorHAnsi"/>
                <w:b/>
                <w:color w:val="000000"/>
                <w:lang w:val="vi-VN"/>
              </w:rPr>
            </w:pPr>
          </w:p>
        </w:tc>
        <w:tc>
          <w:tcPr>
            <w:tcW w:w="3119" w:type="dxa"/>
            <w:vMerge/>
          </w:tcPr>
          <w:p w:rsidR="0021281C" w:rsidRPr="00487696" w:rsidRDefault="0021281C" w:rsidP="003B5DE2">
            <w:pPr>
              <w:spacing w:before="120" w:after="120"/>
              <w:jc w:val="center"/>
              <w:rPr>
                <w:rFonts w:asciiTheme="majorHAnsi" w:hAnsiTheme="majorHAnsi" w:cstheme="majorHAnsi"/>
                <w:b/>
                <w:color w:val="000000"/>
                <w:lang w:val="vi-VN"/>
              </w:rPr>
            </w:pPr>
          </w:p>
        </w:tc>
        <w:tc>
          <w:tcPr>
            <w:tcW w:w="5528" w:type="dxa"/>
            <w:tcBorders>
              <w:top w:val="single" w:sz="4" w:space="0" w:color="auto"/>
            </w:tcBorders>
          </w:tcPr>
          <w:p w:rsidR="0021281C" w:rsidRPr="00487696" w:rsidRDefault="0021281C"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21281C" w:rsidRPr="00487696" w:rsidRDefault="0021281C"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8" w:history="1">
              <w:r w:rsidRPr="00487696">
                <w:rPr>
                  <w:rFonts w:asciiTheme="majorHAnsi" w:hAnsiTheme="majorHAnsi" w:cstheme="majorHAnsi"/>
                  <w:i/>
                  <w:color w:val="000000"/>
                  <w:spacing w:val="-6"/>
                  <w:u w:val="single"/>
                  <w:lang w:val="vi-VN"/>
                </w:rPr>
                <w:t>http://dichvucong.dongthap.gov.vn</w:t>
              </w:r>
            </w:hyperlink>
          </w:p>
        </w:tc>
        <w:tc>
          <w:tcPr>
            <w:tcW w:w="3969" w:type="dxa"/>
            <w:tcBorders>
              <w:top w:val="single" w:sz="4" w:space="0" w:color="auto"/>
            </w:tcBorders>
          </w:tcPr>
          <w:p w:rsidR="0021281C" w:rsidRPr="00487696" w:rsidRDefault="0021281C"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21281C" w:rsidRPr="00487696" w:rsidRDefault="0021281C" w:rsidP="003B5DE2">
            <w:pPr>
              <w:spacing w:after="120" w:line="234" w:lineRule="atLeast"/>
              <w:ind w:firstLine="315"/>
              <w:jc w:val="center"/>
              <w:rPr>
                <w:rFonts w:asciiTheme="majorHAnsi" w:hAnsiTheme="majorHAnsi" w:cstheme="majorHAnsi"/>
                <w:color w:val="000000"/>
                <w:lang w:val="vi-VN"/>
              </w:rPr>
            </w:pPr>
          </w:p>
        </w:tc>
      </w:tr>
      <w:tr w:rsidR="0021281C" w:rsidRPr="00487696" w:rsidTr="003B5DE2">
        <w:trPr>
          <w:trHeight w:val="600"/>
        </w:trPr>
        <w:tc>
          <w:tcPr>
            <w:tcW w:w="1242" w:type="dxa"/>
            <w:vMerge w:val="restart"/>
          </w:tcPr>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21281C" w:rsidRPr="00487696" w:rsidRDefault="0021281C"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528" w:type="dxa"/>
          </w:tcPr>
          <w:p w:rsidR="0021281C" w:rsidRPr="00487696" w:rsidRDefault="0021281C"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21281C" w:rsidRPr="00487696" w:rsidRDefault="0021281C"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w:t>
            </w:r>
            <w:r w:rsidRPr="00487696">
              <w:rPr>
                <w:rFonts w:asciiTheme="majorHAnsi" w:hAnsiTheme="majorHAnsi" w:cstheme="majorHAnsi"/>
                <w:color w:val="000000"/>
              </w:rPr>
              <w:lastRenderedPageBreak/>
              <w:t>quy định hướng dẫn cho tổ chức, cá nhân bổ sung hoàn thiện hồ sơ theo quy định và nêu rõ lý do theo mẫu Phiếu yêu cầu bổ sung, hoàn thiện hồ sơ (mẫu số 02 của Thông tư 01/2018/TT-VPCP ngày 23/11/2018)</w:t>
            </w:r>
          </w:p>
          <w:p w:rsidR="0021281C" w:rsidRPr="00487696" w:rsidRDefault="0021281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21281C" w:rsidRPr="00487696" w:rsidRDefault="0021281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21281C" w:rsidRPr="00487696" w:rsidRDefault="0021281C" w:rsidP="003B5DE2">
            <w:pPr>
              <w:spacing w:after="120" w:line="234" w:lineRule="atLeast"/>
              <w:jc w:val="both"/>
              <w:rPr>
                <w:rFonts w:asciiTheme="majorHAnsi" w:hAnsiTheme="majorHAnsi" w:cstheme="majorHAnsi"/>
                <w:color w:val="000000"/>
              </w:rPr>
            </w:pPr>
          </w:p>
        </w:tc>
      </w:tr>
      <w:tr w:rsidR="0021281C" w:rsidRPr="00487696" w:rsidTr="003B5DE2">
        <w:trPr>
          <w:trHeight w:val="600"/>
        </w:trPr>
        <w:tc>
          <w:tcPr>
            <w:tcW w:w="1242" w:type="dxa"/>
            <w:vMerge/>
          </w:tcPr>
          <w:p w:rsidR="0021281C" w:rsidRPr="00487696" w:rsidRDefault="0021281C" w:rsidP="003B5DE2">
            <w:pPr>
              <w:spacing w:after="120" w:line="234" w:lineRule="atLeast"/>
              <w:jc w:val="both"/>
              <w:rPr>
                <w:rFonts w:asciiTheme="majorHAnsi" w:hAnsiTheme="majorHAnsi" w:cstheme="majorHAnsi"/>
                <w:b/>
                <w:color w:val="000000"/>
              </w:rPr>
            </w:pPr>
          </w:p>
        </w:tc>
        <w:tc>
          <w:tcPr>
            <w:tcW w:w="3119" w:type="dxa"/>
            <w:vMerge/>
          </w:tcPr>
          <w:p w:rsidR="0021281C" w:rsidRPr="00487696" w:rsidRDefault="0021281C" w:rsidP="003B5DE2">
            <w:pPr>
              <w:spacing w:before="120" w:after="120"/>
              <w:jc w:val="both"/>
              <w:rPr>
                <w:rFonts w:asciiTheme="majorHAnsi" w:hAnsiTheme="majorHAnsi" w:cstheme="majorHAnsi"/>
                <w:b/>
                <w:color w:val="000000"/>
              </w:rPr>
            </w:pPr>
          </w:p>
        </w:tc>
        <w:tc>
          <w:tcPr>
            <w:tcW w:w="5528" w:type="dxa"/>
          </w:tcPr>
          <w:p w:rsidR="0021281C" w:rsidRPr="00487696" w:rsidRDefault="0021281C"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21281C" w:rsidRPr="00487696" w:rsidRDefault="0021281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w:t>
            </w:r>
            <w:r w:rsidRPr="00487696">
              <w:rPr>
                <w:rFonts w:asciiTheme="majorHAnsi" w:hAnsiTheme="majorHAnsi" w:cstheme="majorHAnsi"/>
                <w:color w:val="000000"/>
              </w:rPr>
              <w:lastRenderedPageBreak/>
              <w:t>qua chức năng gửi thư điện tử, gửi tin nhắn tới người dân của Cổng Dịch vụ công của tỉnh</w:t>
            </w:r>
          </w:p>
          <w:p w:rsidR="0021281C" w:rsidRPr="00487696" w:rsidRDefault="0021281C"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rsidR="0021281C" w:rsidRPr="00487696" w:rsidRDefault="0021281C"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418" w:type="dxa"/>
          </w:tcPr>
          <w:p w:rsidR="0021281C" w:rsidRPr="00487696" w:rsidRDefault="0021281C" w:rsidP="003B5DE2">
            <w:pPr>
              <w:spacing w:after="120" w:line="234" w:lineRule="atLeast"/>
              <w:jc w:val="center"/>
              <w:rPr>
                <w:rFonts w:asciiTheme="majorHAnsi" w:hAnsiTheme="majorHAnsi" w:cstheme="majorHAnsi"/>
                <w:color w:val="000000"/>
              </w:rPr>
            </w:pPr>
          </w:p>
        </w:tc>
      </w:tr>
      <w:tr w:rsidR="0021281C" w:rsidRPr="00487696" w:rsidTr="003B5DE2">
        <w:tc>
          <w:tcPr>
            <w:tcW w:w="1242" w:type="dxa"/>
            <w:vMerge w:val="restart"/>
          </w:tcPr>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528" w:type="dxa"/>
          </w:tcPr>
          <w:p w:rsidR="0021281C" w:rsidRPr="00487696" w:rsidRDefault="0021281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tc>
        <w:tc>
          <w:tcPr>
            <w:tcW w:w="3969" w:type="dxa"/>
            <w:vAlign w:val="center"/>
          </w:tcPr>
          <w:p w:rsidR="0021281C" w:rsidRPr="00487696" w:rsidRDefault="0021281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- 15 ngày, kể từ ngày nhận đủ hồ sơ hợp lệ.</w:t>
            </w:r>
          </w:p>
          <w:p w:rsidR="0021281C" w:rsidRPr="00487696" w:rsidRDefault="0021281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việc cập nhật kiến thức y khoa liên tục của người hành nghề theo chương trình do cơ quan, tổ chức nước ngoài thực hiện thì thời hạn thực hiện thủ tục gia hạn là 15 ngày kể từ ngày có kết quả xác minh</w:t>
            </w:r>
            <w:r w:rsidRPr="00487696">
              <w:rPr>
                <w:rFonts w:asciiTheme="majorHAnsi" w:hAnsiTheme="majorHAnsi" w:cstheme="majorHAnsi"/>
                <w:color w:val="000000"/>
              </w:rPr>
              <w:t>, trong đó:</w:t>
            </w:r>
          </w:p>
        </w:tc>
        <w:tc>
          <w:tcPr>
            <w:tcW w:w="1418" w:type="dxa"/>
          </w:tcPr>
          <w:p w:rsidR="0021281C" w:rsidRPr="00487696" w:rsidRDefault="0021281C" w:rsidP="003B5DE2">
            <w:pPr>
              <w:spacing w:after="120" w:line="234" w:lineRule="atLeast"/>
              <w:jc w:val="center"/>
              <w:rPr>
                <w:rFonts w:asciiTheme="majorHAnsi" w:hAnsiTheme="majorHAnsi" w:cstheme="majorHAnsi"/>
                <w:color w:val="000000"/>
              </w:rPr>
            </w:pPr>
          </w:p>
        </w:tc>
      </w:tr>
      <w:tr w:rsidR="0021281C" w:rsidRPr="00487696" w:rsidTr="003B5DE2">
        <w:tc>
          <w:tcPr>
            <w:tcW w:w="1242" w:type="dxa"/>
            <w:vMerge/>
          </w:tcPr>
          <w:p w:rsidR="0021281C" w:rsidRPr="00487696" w:rsidRDefault="0021281C" w:rsidP="003B5DE2">
            <w:pPr>
              <w:spacing w:after="120" w:line="234" w:lineRule="atLeast"/>
              <w:jc w:val="both"/>
              <w:rPr>
                <w:rFonts w:asciiTheme="majorHAnsi" w:hAnsiTheme="majorHAnsi" w:cstheme="majorHAnsi"/>
                <w:b/>
                <w:color w:val="000000"/>
              </w:rPr>
            </w:pPr>
          </w:p>
        </w:tc>
        <w:tc>
          <w:tcPr>
            <w:tcW w:w="3119" w:type="dxa"/>
            <w:vMerge/>
          </w:tcPr>
          <w:p w:rsidR="0021281C" w:rsidRPr="00487696" w:rsidRDefault="0021281C" w:rsidP="003B5DE2">
            <w:pPr>
              <w:spacing w:after="120" w:line="234" w:lineRule="atLeast"/>
              <w:jc w:val="both"/>
              <w:rPr>
                <w:rFonts w:asciiTheme="majorHAnsi" w:hAnsiTheme="majorHAnsi" w:cstheme="majorHAnsi"/>
                <w:b/>
                <w:color w:val="000000"/>
              </w:rPr>
            </w:pPr>
          </w:p>
        </w:tc>
        <w:tc>
          <w:tcPr>
            <w:tcW w:w="5528" w:type="dxa"/>
          </w:tcPr>
          <w:p w:rsidR="0021281C" w:rsidRPr="00487696" w:rsidRDefault="0021281C"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3969" w:type="dxa"/>
            <w:vAlign w:val="center"/>
          </w:tcPr>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21281C" w:rsidRPr="00487696" w:rsidRDefault="0021281C" w:rsidP="003B5DE2">
            <w:pPr>
              <w:spacing w:after="120" w:line="234" w:lineRule="atLeast"/>
              <w:jc w:val="center"/>
              <w:rPr>
                <w:rFonts w:asciiTheme="majorHAnsi" w:hAnsiTheme="majorHAnsi" w:cstheme="majorHAnsi"/>
                <w:bCs/>
                <w:i/>
                <w:color w:val="000000"/>
              </w:rPr>
            </w:pPr>
          </w:p>
        </w:tc>
      </w:tr>
      <w:tr w:rsidR="0021281C" w:rsidRPr="00487696" w:rsidTr="003B5DE2">
        <w:trPr>
          <w:trHeight w:val="465"/>
        </w:trPr>
        <w:tc>
          <w:tcPr>
            <w:tcW w:w="1242" w:type="dxa"/>
            <w:vMerge/>
          </w:tcPr>
          <w:p w:rsidR="0021281C" w:rsidRPr="00487696" w:rsidRDefault="0021281C" w:rsidP="003B5DE2">
            <w:pPr>
              <w:spacing w:after="120" w:line="234" w:lineRule="atLeast"/>
              <w:jc w:val="both"/>
              <w:rPr>
                <w:rFonts w:asciiTheme="majorHAnsi" w:hAnsiTheme="majorHAnsi" w:cstheme="majorHAnsi"/>
                <w:b/>
                <w:color w:val="000000"/>
              </w:rPr>
            </w:pPr>
          </w:p>
        </w:tc>
        <w:tc>
          <w:tcPr>
            <w:tcW w:w="3119" w:type="dxa"/>
            <w:vMerge/>
          </w:tcPr>
          <w:p w:rsidR="0021281C" w:rsidRPr="00487696" w:rsidRDefault="0021281C" w:rsidP="003B5DE2">
            <w:pPr>
              <w:spacing w:after="120" w:line="234" w:lineRule="atLeast"/>
              <w:jc w:val="both"/>
              <w:rPr>
                <w:rFonts w:asciiTheme="majorHAnsi" w:hAnsiTheme="majorHAnsi" w:cstheme="majorHAnsi"/>
                <w:b/>
                <w:color w:val="000000"/>
              </w:rPr>
            </w:pPr>
          </w:p>
        </w:tc>
        <w:tc>
          <w:tcPr>
            <w:tcW w:w="5528" w:type="dxa"/>
          </w:tcPr>
          <w:p w:rsidR="0021281C" w:rsidRPr="00487696" w:rsidRDefault="0021281C"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969" w:type="dxa"/>
          </w:tcPr>
          <w:p w:rsidR="0021281C" w:rsidRPr="00487696" w:rsidRDefault="0021281C"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59 ngày</w:t>
            </w:r>
          </w:p>
        </w:tc>
        <w:tc>
          <w:tcPr>
            <w:tcW w:w="1418" w:type="dxa"/>
          </w:tcPr>
          <w:p w:rsidR="0021281C" w:rsidRPr="00487696" w:rsidRDefault="0021281C" w:rsidP="003B5DE2">
            <w:pPr>
              <w:spacing w:after="120" w:line="234" w:lineRule="atLeast"/>
              <w:jc w:val="center"/>
              <w:rPr>
                <w:rFonts w:asciiTheme="majorHAnsi" w:hAnsiTheme="majorHAnsi" w:cstheme="majorHAnsi"/>
                <w:bCs/>
                <w:i/>
                <w:color w:val="000000"/>
              </w:rPr>
            </w:pPr>
          </w:p>
        </w:tc>
      </w:tr>
      <w:tr w:rsidR="0021281C" w:rsidRPr="00487696" w:rsidTr="003B5DE2">
        <w:tc>
          <w:tcPr>
            <w:tcW w:w="1242" w:type="dxa"/>
            <w:vMerge/>
          </w:tcPr>
          <w:p w:rsidR="0021281C" w:rsidRPr="00487696" w:rsidRDefault="0021281C" w:rsidP="003B5DE2">
            <w:pPr>
              <w:spacing w:after="120" w:line="234" w:lineRule="atLeast"/>
              <w:jc w:val="both"/>
              <w:rPr>
                <w:rFonts w:asciiTheme="majorHAnsi" w:hAnsiTheme="majorHAnsi" w:cstheme="majorHAnsi"/>
                <w:b/>
                <w:color w:val="000000"/>
                <w:lang w:val="sv-SE"/>
              </w:rPr>
            </w:pPr>
          </w:p>
        </w:tc>
        <w:tc>
          <w:tcPr>
            <w:tcW w:w="3119" w:type="dxa"/>
            <w:vMerge/>
          </w:tcPr>
          <w:p w:rsidR="0021281C" w:rsidRPr="00487696" w:rsidRDefault="0021281C" w:rsidP="003B5DE2">
            <w:pPr>
              <w:spacing w:after="120" w:line="234" w:lineRule="atLeast"/>
              <w:jc w:val="both"/>
              <w:rPr>
                <w:rFonts w:asciiTheme="majorHAnsi" w:hAnsiTheme="majorHAnsi" w:cstheme="majorHAnsi"/>
                <w:b/>
                <w:color w:val="000000"/>
                <w:lang w:val="sv-SE"/>
              </w:rPr>
            </w:pPr>
          </w:p>
        </w:tc>
        <w:tc>
          <w:tcPr>
            <w:tcW w:w="5528" w:type="dxa"/>
          </w:tcPr>
          <w:p w:rsidR="0021281C" w:rsidRPr="00487696" w:rsidRDefault="0021281C" w:rsidP="003B5DE2">
            <w:pPr>
              <w:spacing w:before="120" w:after="120"/>
              <w:jc w:val="both"/>
              <w:rPr>
                <w:rFonts w:asciiTheme="majorHAnsi" w:hAnsiTheme="majorHAnsi" w:cstheme="majorHAnsi"/>
                <w:b/>
                <w:color w:val="000000"/>
                <w:lang w:val="sv-SE"/>
              </w:rPr>
            </w:pPr>
            <w:r w:rsidRPr="00487696">
              <w:rPr>
                <w:rFonts w:asciiTheme="majorHAnsi" w:hAnsiTheme="majorHAnsi" w:cstheme="majorHAnsi"/>
                <w:color w:val="000000"/>
                <w:lang w:val="sv-SE"/>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3969" w:type="dxa"/>
          </w:tcPr>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59 ngày</w:t>
            </w:r>
          </w:p>
        </w:tc>
        <w:tc>
          <w:tcPr>
            <w:tcW w:w="1418" w:type="dxa"/>
          </w:tcPr>
          <w:p w:rsidR="0021281C" w:rsidRPr="00487696" w:rsidRDefault="0021281C" w:rsidP="003B5DE2">
            <w:pPr>
              <w:spacing w:after="120" w:line="234" w:lineRule="atLeast"/>
              <w:jc w:val="center"/>
              <w:rPr>
                <w:rFonts w:asciiTheme="majorHAnsi" w:hAnsiTheme="majorHAnsi" w:cstheme="majorHAnsi"/>
                <w:bCs/>
                <w:i/>
                <w:color w:val="000000"/>
              </w:rPr>
            </w:pPr>
          </w:p>
        </w:tc>
      </w:tr>
      <w:tr w:rsidR="0021281C" w:rsidRPr="00487696" w:rsidTr="003B5DE2">
        <w:tc>
          <w:tcPr>
            <w:tcW w:w="1242" w:type="dxa"/>
            <w:vMerge/>
          </w:tcPr>
          <w:p w:rsidR="0021281C" w:rsidRPr="00487696" w:rsidRDefault="0021281C" w:rsidP="003B5DE2">
            <w:pPr>
              <w:spacing w:after="120" w:line="234" w:lineRule="atLeast"/>
              <w:jc w:val="both"/>
              <w:rPr>
                <w:rFonts w:asciiTheme="majorHAnsi" w:hAnsiTheme="majorHAnsi" w:cstheme="majorHAnsi"/>
                <w:b/>
                <w:color w:val="000000"/>
                <w:lang w:val="sv-SE"/>
              </w:rPr>
            </w:pPr>
          </w:p>
        </w:tc>
        <w:tc>
          <w:tcPr>
            <w:tcW w:w="3119" w:type="dxa"/>
            <w:vMerge/>
          </w:tcPr>
          <w:p w:rsidR="0021281C" w:rsidRPr="00487696" w:rsidRDefault="0021281C" w:rsidP="003B5DE2">
            <w:pPr>
              <w:spacing w:after="120" w:line="234" w:lineRule="atLeast"/>
              <w:jc w:val="both"/>
              <w:rPr>
                <w:rFonts w:asciiTheme="majorHAnsi" w:hAnsiTheme="majorHAnsi" w:cstheme="majorHAnsi"/>
                <w:b/>
                <w:color w:val="000000"/>
                <w:lang w:val="sv-SE"/>
              </w:rPr>
            </w:pPr>
          </w:p>
        </w:tc>
        <w:tc>
          <w:tcPr>
            <w:tcW w:w="5528" w:type="dxa"/>
          </w:tcPr>
          <w:p w:rsidR="0021281C" w:rsidRPr="00487696" w:rsidRDefault="0021281C"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21281C" w:rsidRPr="00487696" w:rsidRDefault="0021281C"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21281C" w:rsidRPr="00487696" w:rsidRDefault="0021281C"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21281C" w:rsidRPr="00487696" w:rsidRDefault="0021281C"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3969" w:type="dxa"/>
          </w:tcPr>
          <w:p w:rsidR="0021281C" w:rsidRPr="00487696" w:rsidRDefault="0021281C"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50 ngày</w:t>
            </w:r>
          </w:p>
          <w:p w:rsidR="0021281C" w:rsidRPr="00487696" w:rsidRDefault="0021281C"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5</w:t>
            </w:r>
            <w:r w:rsidRPr="00487696">
              <w:rPr>
                <w:rFonts w:asciiTheme="majorHAnsi" w:hAnsiTheme="majorHAnsi" w:cstheme="majorHAnsi"/>
                <w:bCs/>
                <w:i/>
                <w:color w:val="000000"/>
              </w:rPr>
              <w:t xml:space="preserve"> ngày</w:t>
            </w:r>
          </w:p>
          <w:p w:rsidR="0021281C" w:rsidRPr="00487696" w:rsidRDefault="0021281C"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418" w:type="dxa"/>
          </w:tcPr>
          <w:p w:rsidR="0021281C" w:rsidRPr="00487696" w:rsidRDefault="0021281C" w:rsidP="003B5DE2">
            <w:pPr>
              <w:spacing w:after="120" w:line="234" w:lineRule="atLeast"/>
              <w:jc w:val="center"/>
              <w:rPr>
                <w:rFonts w:asciiTheme="majorHAnsi" w:hAnsiTheme="majorHAnsi" w:cstheme="majorHAnsi"/>
                <w:bCs/>
                <w:i/>
                <w:color w:val="000000"/>
              </w:rPr>
            </w:pPr>
          </w:p>
        </w:tc>
      </w:tr>
      <w:tr w:rsidR="0021281C" w:rsidRPr="00487696" w:rsidTr="003B5DE2">
        <w:trPr>
          <w:trHeight w:val="1071"/>
        </w:trPr>
        <w:tc>
          <w:tcPr>
            <w:tcW w:w="1242" w:type="dxa"/>
            <w:vMerge/>
          </w:tcPr>
          <w:p w:rsidR="0021281C" w:rsidRPr="00487696" w:rsidRDefault="0021281C" w:rsidP="003B5DE2">
            <w:pPr>
              <w:spacing w:after="120" w:line="234" w:lineRule="atLeast"/>
              <w:jc w:val="both"/>
              <w:rPr>
                <w:rFonts w:asciiTheme="majorHAnsi" w:hAnsiTheme="majorHAnsi" w:cstheme="majorHAnsi"/>
                <w:b/>
                <w:color w:val="000000"/>
              </w:rPr>
            </w:pPr>
          </w:p>
        </w:tc>
        <w:tc>
          <w:tcPr>
            <w:tcW w:w="3119" w:type="dxa"/>
            <w:vMerge/>
          </w:tcPr>
          <w:p w:rsidR="0021281C" w:rsidRPr="00487696" w:rsidRDefault="0021281C" w:rsidP="003B5DE2">
            <w:pPr>
              <w:spacing w:after="120" w:line="234" w:lineRule="atLeast"/>
              <w:jc w:val="both"/>
              <w:rPr>
                <w:rFonts w:asciiTheme="majorHAnsi" w:hAnsiTheme="majorHAnsi" w:cstheme="majorHAnsi"/>
                <w:b/>
                <w:color w:val="000000"/>
              </w:rPr>
            </w:pPr>
          </w:p>
        </w:tc>
        <w:tc>
          <w:tcPr>
            <w:tcW w:w="5528" w:type="dxa"/>
          </w:tcPr>
          <w:p w:rsidR="0021281C" w:rsidRPr="00487696" w:rsidRDefault="0021281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 xml:space="preserve">Trường hợp cần xác minh việc cập nhật kiến thức y khoa liên tục của người hành nghề theo chương trình do cơ quan, tổ chức nước ngoài thực hiện </w:t>
            </w:r>
            <w:r w:rsidRPr="00487696">
              <w:rPr>
                <w:rFonts w:asciiTheme="majorHAnsi" w:hAnsiTheme="majorHAnsi" w:cstheme="majorHAnsi"/>
                <w:iCs/>
              </w:rPr>
              <w:t>khi nộp</w:t>
            </w:r>
            <w:r w:rsidRPr="00487696">
              <w:rPr>
                <w:rFonts w:asciiTheme="majorHAnsi" w:hAnsiTheme="majorHAnsi" w:cstheme="majorHAnsi"/>
                <w:iCs/>
                <w:lang w:val="vi-VN"/>
              </w:rPr>
              <w:t xml:space="preserve"> hồ sơ đề nghị </w:t>
            </w:r>
            <w:r w:rsidRPr="00487696">
              <w:rPr>
                <w:rFonts w:asciiTheme="majorHAnsi" w:hAnsiTheme="majorHAnsi" w:cstheme="majorHAnsi"/>
                <w:iCs/>
              </w:rPr>
              <w:t>gia hạn</w:t>
            </w:r>
            <w:r w:rsidRPr="00487696">
              <w:rPr>
                <w:rFonts w:asciiTheme="majorHAnsi" w:hAnsiTheme="majorHAnsi" w:cstheme="majorHAnsi"/>
                <w:iCs/>
                <w:lang w:val="vi-VN"/>
              </w:rPr>
              <w:t xml:space="preserve"> giấy phép hành nghề</w:t>
            </w:r>
            <w:r w:rsidRPr="00487696">
              <w:rPr>
                <w:rFonts w:asciiTheme="majorHAnsi" w:hAnsiTheme="majorHAnsi" w:cstheme="majorHAnsi"/>
                <w:iCs/>
              </w:rPr>
              <w:t>.</w:t>
            </w:r>
            <w:r w:rsidRPr="00487696">
              <w:rPr>
                <w:rFonts w:asciiTheme="majorHAnsi" w:hAnsiTheme="majorHAnsi" w:cstheme="majorHAnsi"/>
                <w:iCs/>
                <w:lang w:val="vi-VN"/>
              </w:rPr>
              <w:t xml:space="preserve"> </w:t>
            </w:r>
          </w:p>
        </w:tc>
        <w:tc>
          <w:tcPr>
            <w:tcW w:w="3969" w:type="dxa"/>
          </w:tcPr>
          <w:p w:rsidR="0021281C" w:rsidRPr="00487696" w:rsidRDefault="0021281C" w:rsidP="003B5DE2">
            <w:pPr>
              <w:spacing w:before="120" w:after="120"/>
              <w:jc w:val="center"/>
              <w:rPr>
                <w:rFonts w:asciiTheme="majorHAnsi" w:hAnsiTheme="majorHAnsi" w:cstheme="majorHAnsi"/>
                <w:i/>
                <w:iCs/>
                <w:lang w:val="vi-VN"/>
              </w:rPr>
            </w:pPr>
            <w:r w:rsidRPr="00487696">
              <w:rPr>
                <w:rFonts w:asciiTheme="majorHAnsi" w:hAnsiTheme="majorHAnsi" w:cstheme="majorHAnsi"/>
                <w:i/>
                <w:iCs/>
              </w:rPr>
              <w:t>15</w:t>
            </w:r>
            <w:r w:rsidRPr="00487696">
              <w:rPr>
                <w:rFonts w:asciiTheme="majorHAnsi" w:hAnsiTheme="majorHAnsi" w:cstheme="majorHAnsi"/>
                <w:i/>
                <w:iCs/>
                <w:lang w:val="vi-VN"/>
              </w:rPr>
              <w:t xml:space="preserve"> ngày</w:t>
            </w:r>
          </w:p>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iCs/>
              </w:rPr>
              <w:t>(K</w:t>
            </w:r>
            <w:r w:rsidRPr="00487696">
              <w:rPr>
                <w:rFonts w:asciiTheme="majorHAnsi" w:hAnsiTheme="majorHAnsi" w:cstheme="majorHAnsi"/>
                <w:iCs/>
                <w:lang w:val="vi-VN"/>
              </w:rPr>
              <w:t>ể từ ngày có kết quả xác minh</w:t>
            </w:r>
            <w:r w:rsidRPr="00487696">
              <w:rPr>
                <w:rFonts w:asciiTheme="majorHAnsi" w:hAnsiTheme="majorHAnsi" w:cstheme="majorHAnsi"/>
                <w:color w:val="000000"/>
              </w:rPr>
              <w:t xml:space="preserve"> hồ sơ)</w:t>
            </w:r>
          </w:p>
        </w:tc>
        <w:tc>
          <w:tcPr>
            <w:tcW w:w="1418" w:type="dxa"/>
          </w:tcPr>
          <w:p w:rsidR="0021281C" w:rsidRPr="00487696" w:rsidRDefault="0021281C" w:rsidP="003B5DE2">
            <w:pPr>
              <w:spacing w:after="120" w:line="234" w:lineRule="atLeast"/>
              <w:jc w:val="center"/>
              <w:rPr>
                <w:rFonts w:asciiTheme="majorHAnsi" w:hAnsiTheme="majorHAnsi" w:cstheme="majorHAnsi"/>
                <w:bCs/>
                <w:i/>
                <w:color w:val="000000"/>
              </w:rPr>
            </w:pPr>
          </w:p>
        </w:tc>
      </w:tr>
      <w:tr w:rsidR="0021281C" w:rsidRPr="00487696" w:rsidTr="003B5DE2">
        <w:trPr>
          <w:trHeight w:val="486"/>
        </w:trPr>
        <w:tc>
          <w:tcPr>
            <w:tcW w:w="1242" w:type="dxa"/>
            <w:vMerge/>
          </w:tcPr>
          <w:p w:rsidR="0021281C" w:rsidRPr="00487696" w:rsidRDefault="0021281C" w:rsidP="003B5DE2">
            <w:pPr>
              <w:spacing w:after="120" w:line="234" w:lineRule="atLeast"/>
              <w:jc w:val="both"/>
              <w:rPr>
                <w:rFonts w:asciiTheme="majorHAnsi" w:hAnsiTheme="majorHAnsi" w:cstheme="majorHAnsi"/>
                <w:b/>
                <w:color w:val="000000"/>
              </w:rPr>
            </w:pPr>
          </w:p>
        </w:tc>
        <w:tc>
          <w:tcPr>
            <w:tcW w:w="3119" w:type="dxa"/>
            <w:vMerge/>
          </w:tcPr>
          <w:p w:rsidR="0021281C" w:rsidRPr="00487696" w:rsidRDefault="0021281C" w:rsidP="003B5DE2">
            <w:pPr>
              <w:spacing w:after="120" w:line="234" w:lineRule="atLeast"/>
              <w:jc w:val="both"/>
              <w:rPr>
                <w:rFonts w:asciiTheme="majorHAnsi" w:hAnsiTheme="majorHAnsi" w:cstheme="majorHAnsi"/>
                <w:b/>
                <w:color w:val="000000"/>
              </w:rPr>
            </w:pPr>
          </w:p>
        </w:tc>
        <w:tc>
          <w:tcPr>
            <w:tcW w:w="5528" w:type="dxa"/>
          </w:tcPr>
          <w:p w:rsidR="0021281C" w:rsidRPr="00487696" w:rsidRDefault="0021281C"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rsidR="0021281C" w:rsidRPr="00487696" w:rsidRDefault="0021281C" w:rsidP="003B5DE2">
            <w:pPr>
              <w:spacing w:before="120" w:after="120"/>
              <w:jc w:val="center"/>
              <w:rPr>
                <w:rFonts w:asciiTheme="majorHAnsi" w:hAnsiTheme="majorHAnsi" w:cstheme="majorHAnsi"/>
                <w:i/>
                <w:iCs/>
                <w:lang w:val="vi-VN"/>
              </w:rPr>
            </w:pPr>
            <w:r w:rsidRPr="00487696">
              <w:rPr>
                <w:rFonts w:asciiTheme="majorHAnsi" w:hAnsiTheme="majorHAnsi" w:cstheme="majorHAnsi"/>
                <w:color w:val="000000"/>
              </w:rPr>
              <w:t>Trả lại hồ sơ không quá 03 ngày làm việc</w:t>
            </w:r>
          </w:p>
        </w:tc>
        <w:tc>
          <w:tcPr>
            <w:tcW w:w="1418" w:type="dxa"/>
          </w:tcPr>
          <w:p w:rsidR="0021281C" w:rsidRPr="00487696" w:rsidRDefault="0021281C" w:rsidP="003B5DE2">
            <w:pPr>
              <w:spacing w:after="120" w:line="234" w:lineRule="atLeast"/>
              <w:jc w:val="center"/>
              <w:rPr>
                <w:rFonts w:asciiTheme="majorHAnsi" w:hAnsiTheme="majorHAnsi" w:cstheme="majorHAnsi"/>
                <w:bCs/>
                <w:i/>
                <w:color w:val="000000"/>
              </w:rPr>
            </w:pPr>
          </w:p>
        </w:tc>
      </w:tr>
      <w:tr w:rsidR="0021281C" w:rsidRPr="002666FE" w:rsidTr="003B5DE2">
        <w:tc>
          <w:tcPr>
            <w:tcW w:w="1242" w:type="dxa"/>
          </w:tcPr>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21281C" w:rsidRPr="00487696" w:rsidRDefault="0021281C"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21281C" w:rsidRPr="00487696" w:rsidRDefault="0021281C"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 xml:space="preserve">(Kết quả giải quyết thủ tục hành chính gửi trả cho tổ chức, cá nhân phải bảo </w:t>
            </w:r>
            <w:r w:rsidRPr="00487696">
              <w:rPr>
                <w:rFonts w:asciiTheme="majorHAnsi" w:hAnsiTheme="majorHAnsi" w:cstheme="majorHAnsi"/>
                <w:i/>
                <w:color w:val="000000"/>
              </w:rPr>
              <w:lastRenderedPageBreak/>
              <w:t>đảm đầy đủ theo quy định mà cơ quan có thẩm quyền trả cho tổ chức, cá nhân sau khi giải quyết xong thủ tục hành chính)</w:t>
            </w:r>
          </w:p>
        </w:tc>
        <w:tc>
          <w:tcPr>
            <w:tcW w:w="5528" w:type="dxa"/>
          </w:tcPr>
          <w:p w:rsidR="0021281C" w:rsidRPr="00F66366" w:rsidRDefault="0021281C"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lastRenderedPageBreak/>
              <w:t>Công chức tiếp nhận và trả  kết quả nhập vào sổ theo dõi hồ sơ và phần mềm điện tử thực hiện như sau:</w:t>
            </w:r>
          </w:p>
          <w:p w:rsidR="0021281C" w:rsidRPr="00F66366" w:rsidRDefault="0021281C"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 xml:space="preserve">hông báo cho tổ chức, cá nhân biết trước qua tin nhắn, thư điện tử, điện thoại hoặc qua mạng xã </w:t>
            </w:r>
            <w:r w:rsidRPr="00F66366">
              <w:rPr>
                <w:rFonts w:asciiTheme="majorHAnsi" w:hAnsiTheme="majorHAnsi" w:cstheme="majorHAnsi"/>
                <w:color w:val="000000"/>
              </w:rPr>
              <w:lastRenderedPageBreak/>
              <w:t>hội được cấp có thẩm quyền cho phép đối với hồ sơ giải quyết thủ tục hành chính trước thời hạn quy định.</w:t>
            </w:r>
          </w:p>
          <w:p w:rsidR="0021281C" w:rsidRPr="00F66366" w:rsidRDefault="0021281C"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xuất trình giấy hẹn trả kết quả). Công chức trả kết quả kiểm tra phiếu hẹn và yêu cầu người đến nhận kết quả ký nhận vào sổ và trao kết quả.</w:t>
            </w:r>
          </w:p>
          <w:p w:rsidR="0021281C" w:rsidRPr="00F66366" w:rsidRDefault="0021281C"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21281C" w:rsidRPr="00487696" w:rsidRDefault="0021281C" w:rsidP="003B5DE2">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3969" w:type="dxa"/>
          </w:tcPr>
          <w:p w:rsidR="0021281C" w:rsidRPr="00487696" w:rsidRDefault="0021281C"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21281C" w:rsidRPr="00487696" w:rsidRDefault="0021281C" w:rsidP="003B5DE2">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xml:space="preserve">( Thời gian trả kết quả: Sáng: Từ 07 giờ đến 11 giờ 30 phút; Chiều: Từ 13 giờ 30 đến 17 giờ của các ngày </w:t>
            </w:r>
            <w:r w:rsidRPr="00487696">
              <w:rPr>
                <w:rFonts w:asciiTheme="majorHAnsi" w:hAnsiTheme="majorHAnsi" w:cstheme="majorHAnsi"/>
                <w:iCs/>
                <w:color w:val="000000"/>
                <w:lang w:val="nl-NL"/>
              </w:rPr>
              <w:lastRenderedPageBreak/>
              <w:t>làm việc)</w:t>
            </w:r>
          </w:p>
        </w:tc>
        <w:tc>
          <w:tcPr>
            <w:tcW w:w="1418" w:type="dxa"/>
          </w:tcPr>
          <w:p w:rsidR="0021281C" w:rsidRPr="00487696" w:rsidRDefault="0021281C" w:rsidP="003B5DE2">
            <w:pPr>
              <w:spacing w:after="120" w:line="234" w:lineRule="atLeast"/>
              <w:jc w:val="center"/>
              <w:rPr>
                <w:rFonts w:asciiTheme="majorHAnsi" w:hAnsiTheme="majorHAnsi" w:cstheme="majorHAnsi"/>
                <w:bCs/>
                <w:i/>
                <w:color w:val="000000"/>
                <w:lang w:val="nl-NL"/>
              </w:rPr>
            </w:pPr>
          </w:p>
        </w:tc>
      </w:tr>
    </w:tbl>
    <w:p w:rsidR="0021281C" w:rsidRPr="00487696" w:rsidRDefault="0021281C" w:rsidP="0021281C">
      <w:pPr>
        <w:spacing w:before="120" w:after="120"/>
        <w:ind w:firstLine="567"/>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22.2.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21281C" w:rsidRPr="00487696" w:rsidRDefault="0021281C" w:rsidP="0021281C">
      <w:pPr>
        <w:spacing w:before="60" w:after="60" w:line="259" w:lineRule="auto"/>
        <w:ind w:right="142" w:firstLine="567"/>
        <w:jc w:val="both"/>
        <w:rPr>
          <w:rFonts w:asciiTheme="majorHAnsi" w:eastAsia="Calibri" w:hAnsiTheme="majorHAnsi" w:cstheme="majorHAnsi"/>
          <w:iCs/>
          <w:lang w:val="vi-VN"/>
        </w:rPr>
      </w:pPr>
      <w:r w:rsidRPr="00487696">
        <w:rPr>
          <w:rFonts w:asciiTheme="majorHAnsi" w:eastAsia="Calibri" w:hAnsiTheme="majorHAnsi" w:cstheme="majorHAnsi"/>
          <w:iCs/>
          <w:lang w:val="vi-VN"/>
        </w:rPr>
        <w:t>a) Đơn theo Mẫu 08 Phụ lục I ban hành kèm theo Nghị định số 96/2023/NĐ-CP;</w:t>
      </w:r>
    </w:p>
    <w:p w:rsidR="0021281C" w:rsidRPr="00487696" w:rsidRDefault="0021281C" w:rsidP="0021281C">
      <w:pPr>
        <w:spacing w:before="60" w:after="60" w:line="259" w:lineRule="auto"/>
        <w:ind w:right="142" w:firstLine="567"/>
        <w:jc w:val="both"/>
        <w:rPr>
          <w:rFonts w:asciiTheme="majorHAnsi" w:eastAsia="Calibri" w:hAnsiTheme="majorHAnsi" w:cstheme="majorHAnsi"/>
          <w:iCs/>
          <w:lang w:val="vi-VN"/>
        </w:rPr>
      </w:pPr>
      <w:r w:rsidRPr="00487696">
        <w:rPr>
          <w:rFonts w:asciiTheme="majorHAnsi" w:eastAsia="Calibri" w:hAnsiTheme="majorHAnsi" w:cstheme="majorHAnsi"/>
          <w:iCs/>
          <w:lang w:val="vi-VN"/>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21281C" w:rsidRPr="00487696" w:rsidRDefault="0021281C" w:rsidP="0021281C">
      <w:pPr>
        <w:spacing w:before="60" w:after="60" w:line="259" w:lineRule="auto"/>
        <w:ind w:left="71" w:right="142" w:firstLine="567"/>
        <w:jc w:val="both"/>
        <w:rPr>
          <w:rFonts w:asciiTheme="majorHAnsi" w:eastAsia="Calibri" w:hAnsiTheme="majorHAnsi" w:cstheme="majorHAnsi"/>
          <w:iCs/>
          <w:lang w:val="vi-VN"/>
        </w:rPr>
      </w:pPr>
      <w:r w:rsidRPr="00487696">
        <w:rPr>
          <w:rFonts w:asciiTheme="majorHAnsi" w:eastAsia="Calibri" w:hAnsiTheme="majorHAnsi" w:cstheme="majorHAnsi"/>
          <w:iCs/>
          <w:lang w:val="vi-VN"/>
        </w:rPr>
        <w:t>c) Tài liệu chứng minh đã cập nhật đủ kiến thức y khoa liên tục trong khám bệnh, chữa bệnh theo quy định của Bộ trưởng Bộ Y tế (không áp dụng đối với trường hợp kết quả cập nhật kiến thức y khoa liên tục đã được kết nối, chia sẻ trên Hệ thống thông tin về quản lý hoạt động khám bệnh, chữa bệnh hoặc cơ sở dữ liệu quốc gia về y tế);</w:t>
      </w:r>
    </w:p>
    <w:p w:rsidR="0021281C" w:rsidRPr="00487696" w:rsidRDefault="0021281C" w:rsidP="0021281C">
      <w:pPr>
        <w:spacing w:before="60" w:after="60" w:line="259" w:lineRule="auto"/>
        <w:ind w:left="71" w:right="142" w:firstLine="567"/>
        <w:jc w:val="both"/>
        <w:rPr>
          <w:rFonts w:asciiTheme="majorHAnsi" w:eastAsia="Calibri" w:hAnsiTheme="majorHAnsi" w:cstheme="majorHAnsi"/>
          <w:iCs/>
          <w:lang w:val="vi-VN"/>
        </w:rPr>
      </w:pPr>
      <w:r w:rsidRPr="00487696">
        <w:rPr>
          <w:rFonts w:asciiTheme="majorHAnsi" w:eastAsia="Calibri" w:hAnsiTheme="majorHAnsi" w:cstheme="majorHAnsi"/>
          <w:iCs/>
          <w:lang w:val="vi-VN"/>
        </w:rPr>
        <w:lastRenderedPageBreak/>
        <w:t>d) Giấy khám sức khỏe do cơ sở khám bệnh, chữa bệnh có đủ điều kiện cấp (không áp dụng đối với trường hợp kết quả đánh giá năng lực đã được kết nối, chia sẻ trên Hệ thống thông tin về quản lý hoạt động khám bệnh, chữa bệnh hoặc cơ sở dữ liệu quốc gia về y tế) hoặc bản sao giấy phép lao động đối với trường hợp phải có giấy phép lao động theo quy định của Bộ luật Lao động.</w:t>
      </w:r>
    </w:p>
    <w:p w:rsidR="0021281C" w:rsidRPr="00487696" w:rsidRDefault="0021281C" w:rsidP="0021281C">
      <w:pPr>
        <w:spacing w:after="120" w:line="234" w:lineRule="atLeast"/>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22.3. Đối tượng thực hiện thủ tục hành chính: </w:t>
      </w:r>
      <w:r w:rsidRPr="00487696">
        <w:rPr>
          <w:rFonts w:asciiTheme="majorHAnsi" w:hAnsiTheme="majorHAnsi" w:cstheme="majorHAnsi"/>
          <w:color w:val="000000"/>
          <w:lang w:val="pt-BR"/>
        </w:rPr>
        <w:t>Cá nhân.</w:t>
      </w:r>
    </w:p>
    <w:p w:rsidR="0021281C" w:rsidRPr="00487696" w:rsidRDefault="0021281C" w:rsidP="0021281C">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22.4.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21281C" w:rsidRPr="00487696" w:rsidRDefault="0021281C" w:rsidP="0021281C">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22.5. Kết quả thực hiện thủ tục hành chính: </w:t>
      </w:r>
      <w:bookmarkStart w:id="1" w:name="bieumau_ms_2_06_09_tt_49_2015_byt_5"/>
      <w:r w:rsidRPr="00487696">
        <w:rPr>
          <w:rFonts w:asciiTheme="majorHAnsi" w:eastAsia="Calibri" w:hAnsiTheme="majorHAnsi" w:cstheme="majorHAnsi"/>
          <w:lang w:val="vi-VN"/>
        </w:rPr>
        <w:t xml:space="preserve">Giấy </w:t>
      </w:r>
      <w:bookmarkEnd w:id="1"/>
      <w:r w:rsidRPr="00487696">
        <w:rPr>
          <w:rFonts w:asciiTheme="majorHAnsi" w:eastAsia="Calibri" w:hAnsiTheme="majorHAnsi" w:cstheme="majorHAnsi"/>
          <w:lang w:val="pt-BR"/>
        </w:rPr>
        <w:t>phép hành nghề.</w:t>
      </w:r>
    </w:p>
    <w:p w:rsidR="0021281C" w:rsidRPr="00487696" w:rsidRDefault="0021281C" w:rsidP="0021281C">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22.6. Phí:</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 xml:space="preserve">430.000 đồng </w:t>
      </w:r>
      <w:r w:rsidRPr="00487696">
        <w:rPr>
          <w:rFonts w:asciiTheme="majorHAnsi" w:eastAsia="Calibri" w:hAnsiTheme="majorHAnsi" w:cstheme="majorHAnsi"/>
          <w:color w:val="000000"/>
          <w:lang w:val="pt-BR"/>
        </w:rPr>
        <w:t>(Theo quy định tại Thông tư số 59/2023/TT-BTC ngày 30/8/2023 của Bộ Tài chính quy định mức thu, chế độ thu, nộp, quản lý và sử dụng phí trong lĩnh vực y tế)</w:t>
      </w:r>
      <w:r w:rsidRPr="00487696">
        <w:rPr>
          <w:rFonts w:asciiTheme="majorHAnsi" w:hAnsiTheme="majorHAnsi" w:cstheme="majorHAnsi"/>
          <w:bCs/>
          <w:i/>
          <w:color w:val="000000"/>
          <w:lang w:val="pt-BR"/>
        </w:rPr>
        <w:t>.</w:t>
      </w:r>
    </w:p>
    <w:p w:rsidR="0021281C" w:rsidRPr="00487696" w:rsidRDefault="0021281C" w:rsidP="0021281C">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22.7. Tên mẫu đơn, mẫu tờ khai</w:t>
      </w:r>
    </w:p>
    <w:p w:rsidR="0021281C" w:rsidRPr="00487696" w:rsidRDefault="0021281C" w:rsidP="0021281C">
      <w:pPr>
        <w:spacing w:after="20" w:line="259" w:lineRule="auto"/>
        <w:ind w:right="97" w:firstLine="567"/>
        <w:rPr>
          <w:rFonts w:asciiTheme="majorHAnsi" w:hAnsiTheme="majorHAnsi" w:cstheme="majorHAnsi"/>
          <w:b/>
          <w:bCs/>
          <w:color w:val="000000"/>
          <w:lang w:val="hr-H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Mẫu số 0</w:t>
      </w:r>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r w:rsidRPr="00487696">
        <w:rPr>
          <w:rFonts w:asciiTheme="majorHAnsi" w:hAnsiTheme="majorHAnsi" w:cstheme="majorHAnsi"/>
          <w:b/>
          <w:bCs/>
          <w:color w:val="000000"/>
          <w:lang w:val="hr-HR"/>
        </w:rPr>
        <w:t xml:space="preserve"> </w:t>
      </w:r>
    </w:p>
    <w:p w:rsidR="0021281C" w:rsidRPr="00487696" w:rsidRDefault="0021281C" w:rsidP="0021281C">
      <w:pPr>
        <w:spacing w:after="20" w:line="259" w:lineRule="auto"/>
        <w:ind w:right="97" w:firstLine="567"/>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22.8. Yêu cầu, điều kiện thực hiện thủ tục hành chính </w:t>
      </w:r>
    </w:p>
    <w:p w:rsidR="0021281C" w:rsidRPr="00487696" w:rsidRDefault="0021281C" w:rsidP="0021281C">
      <w:pPr>
        <w:spacing w:before="120" w:after="120" w:line="340" w:lineRule="exact"/>
        <w:ind w:firstLine="567"/>
        <w:jc w:val="both"/>
        <w:rPr>
          <w:rFonts w:asciiTheme="majorHAnsi" w:eastAsia="Calibri" w:hAnsiTheme="majorHAnsi" w:cstheme="majorHAnsi"/>
          <w:b/>
          <w:lang w:val="hr-HR"/>
        </w:rPr>
      </w:pPr>
      <w:r w:rsidRPr="00487696">
        <w:rPr>
          <w:rFonts w:asciiTheme="majorHAnsi" w:eastAsia="Calibri" w:hAnsiTheme="majorHAnsi" w:cstheme="majorHAnsi"/>
          <w:b/>
          <w:lang w:val="hr-HR"/>
        </w:rPr>
        <w:t>Điều kiện gia hạn giấy phép hành nghề đối với các chức danh bác sỹ, y sỹ, điều dưỡng, hộ sinh, kỹ thuật y, dinh dưỡng lâm sàng, cấp cứu viên ngoại viện, tâm lý lâm sàng và lương y (Khoản 2 Điều 32 Luật khám bênh chữa bệnh 2023), bao gồm:</w:t>
      </w:r>
    </w:p>
    <w:p w:rsidR="0021281C" w:rsidRPr="00487696" w:rsidRDefault="0021281C" w:rsidP="0021281C">
      <w:pPr>
        <w:spacing w:before="120" w:after="120" w:line="340" w:lineRule="exac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a) Đáp ứng yêu cầu về cập nhật kiến thức y khoa liên tục theo quy định tại </w:t>
      </w:r>
      <w:bookmarkStart w:id="2" w:name="tc_30"/>
      <w:r w:rsidRPr="00487696">
        <w:rPr>
          <w:rFonts w:asciiTheme="majorHAnsi" w:eastAsia="Calibri" w:hAnsiTheme="majorHAnsi" w:cstheme="majorHAnsi"/>
          <w:lang w:val="hr-HR"/>
        </w:rPr>
        <w:t>Điều 22 của Luật này</w:t>
      </w:r>
      <w:bookmarkEnd w:id="2"/>
      <w:r w:rsidRPr="00487696">
        <w:rPr>
          <w:rFonts w:asciiTheme="majorHAnsi" w:eastAsia="Calibri" w:hAnsiTheme="majorHAnsi" w:cstheme="majorHAnsi"/>
          <w:lang w:val="hr-HR"/>
        </w:rPr>
        <w:t>;</w:t>
      </w:r>
    </w:p>
    <w:p w:rsidR="0021281C" w:rsidRPr="00487696" w:rsidRDefault="0021281C" w:rsidP="0021281C">
      <w:pPr>
        <w:spacing w:before="120" w:after="120" w:line="340" w:lineRule="exac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b) Có đủ sức khỏe để hành nghề;</w:t>
      </w:r>
    </w:p>
    <w:p w:rsidR="0021281C" w:rsidRPr="00487696" w:rsidRDefault="0021281C" w:rsidP="0021281C">
      <w:pPr>
        <w:spacing w:before="120" w:after="120" w:line="340" w:lineRule="exac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c) Phải thực hiện thủ tục gia hạn ít nhất 60 ngày trước thời điểm giấy phép hành nghề hết hạn, trừ trường hợp khác theo quy định của Chính phủ;</w:t>
      </w:r>
    </w:p>
    <w:p w:rsidR="0021281C" w:rsidRPr="00487696" w:rsidRDefault="0021281C" w:rsidP="0021281C">
      <w:pPr>
        <w:spacing w:after="120" w:line="234" w:lineRule="atLeast"/>
        <w:ind w:firstLine="567"/>
        <w:jc w:val="both"/>
        <w:rPr>
          <w:rFonts w:asciiTheme="majorHAnsi" w:eastAsia="Calibri" w:hAnsiTheme="majorHAnsi" w:cstheme="majorHAnsi"/>
          <w:lang w:val="hr-HR"/>
        </w:rPr>
      </w:pPr>
      <w:r w:rsidRPr="00487696">
        <w:rPr>
          <w:rFonts w:asciiTheme="majorHAnsi" w:eastAsia="Calibri" w:hAnsiTheme="majorHAnsi" w:cstheme="majorHAnsi"/>
          <w:lang w:val="hr-HR"/>
        </w:rPr>
        <w:t>d) Không thuộc một trong các trường hợp quy định tại </w:t>
      </w:r>
      <w:bookmarkStart w:id="3" w:name="tc_31"/>
      <w:r w:rsidRPr="00487696">
        <w:rPr>
          <w:rFonts w:asciiTheme="majorHAnsi" w:eastAsia="Calibri" w:hAnsiTheme="majorHAnsi" w:cstheme="majorHAnsi"/>
          <w:lang w:val="hr-HR"/>
        </w:rPr>
        <w:t>Điều 20 của Luật này</w:t>
      </w:r>
      <w:bookmarkEnd w:id="3"/>
      <w:r w:rsidRPr="00487696">
        <w:rPr>
          <w:rFonts w:asciiTheme="majorHAnsi" w:eastAsia="Calibri" w:hAnsiTheme="majorHAnsi" w:cstheme="majorHAnsi"/>
          <w:lang w:val="hr-HR"/>
        </w:rPr>
        <w:t>.</w:t>
      </w:r>
    </w:p>
    <w:p w:rsidR="0021281C" w:rsidRPr="00487696" w:rsidRDefault="0021281C" w:rsidP="0021281C">
      <w:pPr>
        <w:spacing w:after="120" w:line="234" w:lineRule="atLeast"/>
        <w:ind w:firstLine="567"/>
        <w:jc w:val="both"/>
        <w:rPr>
          <w:rFonts w:asciiTheme="majorHAnsi" w:hAnsiTheme="majorHAnsi" w:cstheme="majorHAnsi"/>
          <w:bCs/>
          <w:i/>
          <w:color w:val="000000"/>
          <w:spacing w:val="-8"/>
          <w:lang w:val="hr-HR"/>
        </w:rPr>
      </w:pPr>
      <w:r w:rsidRPr="00487696">
        <w:rPr>
          <w:rFonts w:asciiTheme="majorHAnsi" w:hAnsiTheme="majorHAnsi" w:cstheme="majorHAnsi"/>
          <w:b/>
          <w:bCs/>
          <w:color w:val="000000"/>
          <w:lang w:val="hr-HR"/>
        </w:rPr>
        <w:t xml:space="preserve">22.9. Căn cứ pháp lý của thủ tục hành chính </w:t>
      </w:r>
    </w:p>
    <w:p w:rsidR="0021281C" w:rsidRPr="00487696" w:rsidRDefault="0021281C" w:rsidP="0021281C">
      <w:pPr>
        <w:spacing w:before="60" w:after="60" w:line="259" w:lineRule="auto"/>
        <w:ind w:right="142" w:firstLine="567"/>
        <w:jc w:val="both"/>
        <w:rPr>
          <w:rFonts w:asciiTheme="majorHAnsi" w:eastAsia="Calibri" w:hAnsiTheme="majorHAnsi" w:cstheme="majorHAnsi"/>
          <w:lang w:val="vi-VN"/>
        </w:rPr>
      </w:pPr>
      <w:r w:rsidRPr="00487696">
        <w:rPr>
          <w:rFonts w:asciiTheme="majorHAnsi" w:eastAsia="Calibri" w:hAnsiTheme="majorHAnsi" w:cstheme="majorHAnsi"/>
          <w:lang w:val="hr-HR"/>
        </w:rPr>
        <w:t>-</w:t>
      </w:r>
      <w:r w:rsidRPr="00487696">
        <w:rPr>
          <w:rFonts w:asciiTheme="majorHAnsi" w:eastAsia="Calibri" w:hAnsiTheme="majorHAnsi" w:cstheme="majorHAnsi"/>
          <w:lang w:val="vi-VN"/>
        </w:rPr>
        <w:t xml:space="preserve"> Luật Khám bệnh, chữa bệnh </w:t>
      </w:r>
      <w:r w:rsidRPr="00487696">
        <w:rPr>
          <w:rFonts w:asciiTheme="majorHAnsi" w:eastAsia="Calibri" w:hAnsiTheme="majorHAnsi" w:cstheme="majorHAnsi"/>
          <w:lang w:val="hr-HR"/>
        </w:rPr>
        <w:t>số 15/</w:t>
      </w:r>
      <w:r w:rsidRPr="00487696">
        <w:rPr>
          <w:rFonts w:asciiTheme="majorHAnsi" w:eastAsia="Calibri" w:hAnsiTheme="majorHAnsi" w:cstheme="majorHAnsi"/>
          <w:lang w:val="vi-VN"/>
        </w:rPr>
        <w:t>2023</w:t>
      </w:r>
      <w:r w:rsidRPr="00487696">
        <w:rPr>
          <w:rFonts w:asciiTheme="majorHAnsi" w:eastAsia="Calibri" w:hAnsiTheme="majorHAnsi" w:cstheme="majorHAnsi"/>
          <w:lang w:val="hr-HR"/>
        </w:rPr>
        <w:t>/QH15 ngày 09 tháng 01 năm 2023</w:t>
      </w:r>
      <w:r w:rsidRPr="00487696">
        <w:rPr>
          <w:rFonts w:asciiTheme="majorHAnsi" w:eastAsia="Calibri" w:hAnsiTheme="majorHAnsi" w:cstheme="majorHAnsi"/>
          <w:lang w:val="vi-VN"/>
        </w:rPr>
        <w:t>;</w:t>
      </w:r>
    </w:p>
    <w:p w:rsidR="0021281C" w:rsidRPr="00487696" w:rsidRDefault="0021281C" w:rsidP="0021281C">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21281C" w:rsidRPr="00487696" w:rsidRDefault="0021281C" w:rsidP="0021281C">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22.10.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21281C"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1281C" w:rsidRPr="00F66366" w:rsidRDefault="0021281C"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1281C" w:rsidRPr="00487696" w:rsidRDefault="0021281C"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1281C" w:rsidRPr="00487696" w:rsidRDefault="0021281C"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21281C"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21281C" w:rsidRPr="00F66366" w:rsidRDefault="0021281C" w:rsidP="003B5DE2">
            <w:pPr>
              <w:spacing w:before="120"/>
              <w:rPr>
                <w:rFonts w:asciiTheme="majorHAnsi" w:hAnsiTheme="majorHAnsi" w:cstheme="majorHAnsi"/>
                <w:color w:val="000000"/>
              </w:rPr>
            </w:pPr>
            <w:r w:rsidRPr="00F66366">
              <w:rPr>
                <w:rFonts w:asciiTheme="majorHAnsi" w:hAnsiTheme="majorHAnsi" w:cstheme="majorHAnsi"/>
                <w:color w:val="000000"/>
              </w:rPr>
              <w:lastRenderedPageBreak/>
              <w:t>- Như mục 22.2;</w:t>
            </w:r>
          </w:p>
          <w:p w:rsidR="0021281C" w:rsidRPr="00F66366" w:rsidRDefault="0021281C" w:rsidP="003B5DE2">
            <w:pPr>
              <w:contextualSpacing/>
              <w:rPr>
                <w:rFonts w:asciiTheme="majorHAnsi" w:hAnsiTheme="majorHAnsi" w:cstheme="majorHAnsi"/>
                <w:color w:val="000000"/>
              </w:rPr>
            </w:pPr>
            <w:r w:rsidRPr="00F66366">
              <w:rPr>
                <w:rFonts w:asciiTheme="majorHAnsi" w:hAnsiTheme="majorHAnsi" w:cstheme="majorHAnsi"/>
                <w:color w:val="000000"/>
              </w:rPr>
              <w:t>- Kết quả giải quyết TTHC hoặc Văn bản trả lời của đơn vị đối với hồ sơ không đáp ứng yêu cầu, điều kiện;</w:t>
            </w:r>
          </w:p>
          <w:p w:rsidR="0021281C" w:rsidRPr="00F66366" w:rsidRDefault="0021281C"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21281C" w:rsidRPr="00F66366" w:rsidRDefault="0021281C"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21281C" w:rsidRPr="00F66366" w:rsidRDefault="0021281C"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tcPr>
          <w:p w:rsidR="0021281C" w:rsidRPr="00F66366" w:rsidRDefault="0021281C"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21281C"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21281C" w:rsidRPr="00F66366" w:rsidRDefault="0021281C"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21281C" w:rsidRPr="00F66366" w:rsidRDefault="0021281C"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21281C" w:rsidRPr="00F66366" w:rsidRDefault="0021281C" w:rsidP="003B5DE2">
            <w:pPr>
              <w:spacing w:before="40" w:after="40"/>
              <w:rPr>
                <w:rFonts w:asciiTheme="majorHAnsi" w:hAnsiTheme="majorHAnsi" w:cstheme="majorHAnsi"/>
                <w:color w:val="000000"/>
              </w:rPr>
            </w:pPr>
          </w:p>
        </w:tc>
      </w:tr>
    </w:tbl>
    <w:p w:rsidR="0021281C" w:rsidRPr="00F66366" w:rsidRDefault="0021281C" w:rsidP="0021281C">
      <w:pPr>
        <w:jc w:val="both"/>
        <w:rPr>
          <w:rFonts w:asciiTheme="majorHAnsi" w:hAnsiTheme="majorHAnsi" w:cstheme="majorHAnsi"/>
          <w:b/>
          <w:bCs/>
          <w:color w:val="000000"/>
        </w:rPr>
        <w:sectPr w:rsidR="0021281C" w:rsidRPr="00F66366" w:rsidSect="00055731">
          <w:footerReference w:type="even" r:id="rId9"/>
          <w:footerReference w:type="default" r:id="rId10"/>
          <w:pgSz w:w="16840" w:h="11907" w:orient="landscape" w:code="9"/>
          <w:pgMar w:top="1134" w:right="1134" w:bottom="1134" w:left="1134" w:header="567" w:footer="3" w:gutter="0"/>
          <w:cols w:space="720"/>
          <w:noEndnote/>
          <w:docGrid w:linePitch="360"/>
        </w:sectPr>
      </w:pPr>
    </w:p>
    <w:p w:rsidR="0021281C" w:rsidRPr="00487696" w:rsidRDefault="0021281C" w:rsidP="0021281C">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lastRenderedPageBreak/>
        <w:t xml:space="preserve">Mẫu 08 - </w:t>
      </w:r>
      <w:r w:rsidRPr="00F66366">
        <w:rPr>
          <w:rFonts w:asciiTheme="majorHAnsi" w:eastAsia="DengXian Light" w:hAnsiTheme="majorHAnsi" w:cstheme="majorHAnsi"/>
          <w:b/>
          <w:bCs/>
          <w14:ligatures w14:val="standardContextual"/>
        </w:rPr>
        <w:t>Đơn đề nghị cấp giấy phép hành nghề</w:t>
      </w:r>
      <w:r w:rsidRPr="00487696">
        <w:rPr>
          <w:rFonts w:asciiTheme="majorHAnsi" w:eastAsia="DengXian Light" w:hAnsiTheme="majorHAnsi" w:cstheme="majorHAnsi"/>
          <w:b/>
          <w:bCs/>
          <w:lang w:val="vi-VN"/>
          <w14:ligatures w14:val="standardContextual"/>
        </w:rPr>
        <w:t xml:space="preserve"> khám bệnh chữa bệnh/</w:t>
      </w:r>
      <w:r w:rsidRPr="00F66366">
        <w:rPr>
          <w:rFonts w:asciiTheme="majorHAnsi" w:eastAsia="DengXian Light" w:hAnsiTheme="majorHAnsi" w:cstheme="majorHAnsi"/>
          <w:color w:val="2E74B5"/>
          <w14:ligatures w14:val="standardContextual"/>
        </w:rPr>
        <w:t xml:space="preserve"> </w:t>
      </w:r>
      <w:r w:rsidRPr="00487696">
        <w:rPr>
          <w:rFonts w:asciiTheme="majorHAnsi" w:eastAsia="DengXian Light" w:hAnsiTheme="majorHAnsi" w:cstheme="majorHAnsi"/>
          <w:b/>
          <w:bCs/>
          <w:lang w:val="vi-VN"/>
          <w14:ligatures w14:val="standardContextual"/>
        </w:rPr>
        <w:t>Thừa nhận giấy phép hành nghề</w:t>
      </w:r>
    </w:p>
    <w:p w:rsidR="0021281C" w:rsidRPr="00487696" w:rsidRDefault="0021281C" w:rsidP="0021281C">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21281C" w:rsidRPr="00487696" w:rsidRDefault="0021281C" w:rsidP="0021281C">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21281C" w:rsidRPr="00487696" w:rsidRDefault="0021281C" w:rsidP="0021281C">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21281C" w:rsidRPr="00487696" w:rsidRDefault="0021281C" w:rsidP="0021281C">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21281C" w:rsidRPr="00487696" w:rsidRDefault="0021281C" w:rsidP="0021281C">
      <w:pPr>
        <w:spacing w:after="120"/>
        <w:jc w:val="center"/>
        <w:rPr>
          <w:rFonts w:asciiTheme="majorHAnsi" w:eastAsia="Calibri" w:hAnsiTheme="majorHAnsi" w:cstheme="majorHAnsi"/>
          <w:b/>
          <w:bCs/>
          <w:lang w:val="vi-VN"/>
        </w:rPr>
      </w:pPr>
    </w:p>
    <w:p w:rsidR="0021281C" w:rsidRPr="00487696" w:rsidRDefault="0021281C" w:rsidP="0021281C">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21281C" w:rsidRPr="00487696" w:rsidRDefault="0021281C" w:rsidP="0021281C">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rsidR="0021281C" w:rsidRPr="00487696" w:rsidRDefault="0021281C" w:rsidP="0021281C">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rsidR="0021281C" w:rsidRPr="00487696" w:rsidRDefault="0021281C" w:rsidP="0021281C">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vertAlign w:val="superscript"/>
          <w:lang w:val="es-ES"/>
        </w:rPr>
        <w:t>____________</w:t>
      </w:r>
    </w:p>
    <w:p w:rsidR="0021281C" w:rsidRPr="00487696" w:rsidRDefault="0021281C" w:rsidP="0021281C">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21281C" w:rsidRPr="00487696" w:rsidRDefault="0021281C" w:rsidP="0021281C">
      <w:pPr>
        <w:spacing w:after="160" w:line="259" w:lineRule="auto"/>
        <w:jc w:val="both"/>
        <w:rPr>
          <w:rFonts w:asciiTheme="majorHAnsi" w:eastAsia="Calibri" w:hAnsiTheme="majorHAnsi" w:cstheme="majorHAnsi"/>
          <w:lang w:val="es-ES"/>
        </w:rPr>
      </w:pP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p>
    <w:p w:rsidR="0021281C" w:rsidRPr="00487696" w:rsidRDefault="0021281C" w:rsidP="0021281C">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 xml:space="preserve">(1) </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w:t>
      </w:r>
      <w:r w:rsidRPr="00487696">
        <w:rPr>
          <w:rFonts w:asciiTheme="majorHAnsi" w:eastAsia="Calibri" w:hAnsiTheme="majorHAnsi" w:cstheme="majorHAnsi"/>
          <w:lang w:val="vi-VN"/>
        </w:rPr>
        <w:tab/>
      </w:r>
    </w:p>
    <w:p w:rsidR="0021281C" w:rsidRPr="00487696" w:rsidRDefault="0021281C" w:rsidP="0021281C">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21281C" w:rsidRPr="00487696" w:rsidRDefault="0021281C" w:rsidP="0021281C">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428"/>
        <w:gridCol w:w="4428"/>
      </w:tblGrid>
      <w:tr w:rsidR="0021281C" w:rsidRPr="002666FE" w:rsidTr="003B5D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1281C" w:rsidRPr="00487696" w:rsidRDefault="0021281C" w:rsidP="003B5DE2">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1281C" w:rsidRPr="00487696" w:rsidRDefault="0021281C" w:rsidP="003B5DE2">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rsidR="0021281C" w:rsidRPr="00487696" w:rsidRDefault="0021281C" w:rsidP="003B5DE2">
            <w:pPr>
              <w:spacing w:before="120" w:after="160" w:line="259" w:lineRule="auto"/>
              <w:jc w:val="center"/>
              <w:rPr>
                <w:rFonts w:asciiTheme="majorHAnsi" w:eastAsia="Calibri" w:hAnsiTheme="majorHAnsi" w:cstheme="majorHAnsi"/>
                <w:lang w:val="vi-VN"/>
              </w:rPr>
            </w:pPr>
          </w:p>
        </w:tc>
      </w:tr>
    </w:tbl>
    <w:p w:rsidR="0021281C" w:rsidRPr="00487696" w:rsidRDefault="0021281C" w:rsidP="0021281C">
      <w:pPr>
        <w:spacing w:after="160" w:line="259" w:lineRule="auto"/>
        <w:rPr>
          <w:rFonts w:asciiTheme="majorHAnsi" w:eastAsia="Calibri" w:hAnsiTheme="majorHAnsi" w:cstheme="majorHAnsi"/>
          <w:lang w:val="vi-VN"/>
        </w:rPr>
        <w:sectPr w:rsidR="0021281C" w:rsidRPr="00487696" w:rsidSect="00055731">
          <w:pgSz w:w="11907" w:h="16840" w:code="9"/>
          <w:pgMar w:top="1134" w:right="1134" w:bottom="1134" w:left="1134" w:header="567" w:footer="6" w:gutter="0"/>
          <w:cols w:space="720"/>
          <w:noEndnote/>
          <w:docGrid w:linePitch="360"/>
        </w:sectPr>
      </w:pPr>
    </w:p>
    <w:p w:rsidR="009D739B" w:rsidRPr="002A7C8E" w:rsidRDefault="009D739B" w:rsidP="0021281C">
      <w:pPr>
        <w:spacing w:before="120" w:after="120" w:line="212" w:lineRule="atLeast"/>
        <w:ind w:firstLine="567"/>
        <w:jc w:val="both"/>
        <w:rPr>
          <w:rFonts w:asciiTheme="majorHAnsi" w:eastAsia="Calibri" w:hAnsiTheme="majorHAnsi" w:cstheme="majorHAnsi"/>
          <w:sz w:val="22"/>
          <w:szCs w:val="22"/>
          <w:lang w:val="vi-VN"/>
        </w:rPr>
      </w:pPr>
    </w:p>
    <w:sectPr w:rsidR="009D739B" w:rsidRPr="002A7C8E" w:rsidSect="0021281C">
      <w:headerReference w:type="default" r:id="rId11"/>
      <w:pgSz w:w="16840" w:h="11907" w:orient="landscape" w:code="9"/>
      <w:pgMar w:top="1134" w:right="1134" w:bottom="1134" w:left="1701"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E1" w:rsidRDefault="008321E1" w:rsidP="009D739B">
      <w:r>
        <w:separator/>
      </w:r>
    </w:p>
  </w:endnote>
  <w:endnote w:type="continuationSeparator" w:id="0">
    <w:p w:rsidR="008321E1" w:rsidRDefault="008321E1"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1C" w:rsidRDefault="0021281C"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281C" w:rsidRDefault="0021281C" w:rsidP="00A13493">
    <w:pPr>
      <w:pStyle w:val="Footer"/>
      <w:ind w:right="360"/>
    </w:pPr>
  </w:p>
  <w:p w:rsidR="0021281C" w:rsidRDefault="002128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1C" w:rsidRPr="001A33E2" w:rsidRDefault="0021281C"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E1" w:rsidRDefault="008321E1" w:rsidP="009D739B">
      <w:r>
        <w:separator/>
      </w:r>
    </w:p>
  </w:footnote>
  <w:footnote w:type="continuationSeparator" w:id="0">
    <w:p w:rsidR="008321E1" w:rsidRDefault="008321E1" w:rsidP="009D739B">
      <w:r>
        <w:continuationSeparator/>
      </w:r>
    </w:p>
  </w:footnote>
  <w:footnote w:id="1">
    <w:p w:rsidR="0021281C" w:rsidRPr="00BB0030" w:rsidRDefault="0021281C" w:rsidP="0021281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21281C" w:rsidRPr="00BB0030" w:rsidRDefault="0021281C" w:rsidP="0021281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rsidR="0021281C" w:rsidRPr="00BB0030" w:rsidRDefault="0021281C" w:rsidP="0021281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21281C" w:rsidRPr="00BB0030" w:rsidRDefault="0021281C" w:rsidP="0021281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rsidR="0021281C" w:rsidRPr="00BB0030" w:rsidRDefault="0021281C" w:rsidP="0021281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rsidR="0021281C" w:rsidRPr="00BB0030" w:rsidRDefault="0021281C" w:rsidP="0021281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rsidR="0021281C" w:rsidRPr="00BB0030" w:rsidRDefault="0021281C" w:rsidP="0021281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rsidR="0021281C" w:rsidRPr="00BB0030" w:rsidRDefault="0021281C" w:rsidP="0021281C">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96/2023/NĐ-CP.</w:t>
      </w:r>
    </w:p>
    <w:p w:rsidR="0021281C" w:rsidRPr="00BB0030" w:rsidRDefault="0021281C" w:rsidP="0021281C">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21281C">
          <w:rPr>
            <w:noProof/>
          </w:rPr>
          <w:t>10</w:t>
        </w:r>
        <w:r>
          <w:rPr>
            <w:noProof/>
          </w:rPr>
          <w:fldChar w:fldCharType="end"/>
        </w:r>
      </w:p>
    </w:sdtContent>
  </w:sdt>
  <w:p w:rsidR="00C41152" w:rsidRDefault="00832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57220"/>
    <w:rsid w:val="001970CD"/>
    <w:rsid w:val="001E6219"/>
    <w:rsid w:val="0021281C"/>
    <w:rsid w:val="002A7C8E"/>
    <w:rsid w:val="002D2E24"/>
    <w:rsid w:val="002E746F"/>
    <w:rsid w:val="00360614"/>
    <w:rsid w:val="00427B0C"/>
    <w:rsid w:val="004B4CDC"/>
    <w:rsid w:val="004F2127"/>
    <w:rsid w:val="00505E42"/>
    <w:rsid w:val="00526168"/>
    <w:rsid w:val="005D4449"/>
    <w:rsid w:val="00780445"/>
    <w:rsid w:val="008321E1"/>
    <w:rsid w:val="0086036C"/>
    <w:rsid w:val="00881708"/>
    <w:rsid w:val="00886944"/>
    <w:rsid w:val="009868D2"/>
    <w:rsid w:val="009D739B"/>
    <w:rsid w:val="00A748F8"/>
    <w:rsid w:val="00BF3F46"/>
    <w:rsid w:val="00C36FDB"/>
    <w:rsid w:val="00CB0515"/>
    <w:rsid w:val="00CF4038"/>
    <w:rsid w:val="00D91A0A"/>
    <w:rsid w:val="00D929D4"/>
    <w:rsid w:val="00E87063"/>
    <w:rsid w:val="00EA1032"/>
    <w:rsid w:val="00EB2A6A"/>
    <w:rsid w:val="00F00F30"/>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2</cp:revision>
  <dcterms:created xsi:type="dcterms:W3CDTF">2024-07-12T08:21:00Z</dcterms:created>
  <dcterms:modified xsi:type="dcterms:W3CDTF">2024-07-12T08:21:00Z</dcterms:modified>
</cp:coreProperties>
</file>