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2A7C8E" w:rsidRPr="002A7C8E">
        <w:rPr>
          <w:rFonts w:asciiTheme="majorHAnsi" w:hAnsiTheme="majorHAnsi" w:cstheme="majorHAnsi"/>
          <w:i/>
          <w:color w:val="000000"/>
          <w:sz w:val="28"/>
          <w:szCs w:val="28"/>
          <w:lang w:val="vi-VN" w:eastAsia="en-GB"/>
        </w:rPr>
        <w:t>08</w:t>
      </w:r>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2A7C8E" w:rsidRPr="00487696" w:rsidRDefault="002A7C8E" w:rsidP="002A7C8E">
      <w:pPr>
        <w:spacing w:before="120" w:after="120" w:line="259" w:lineRule="auto"/>
        <w:ind w:left="46" w:right="97" w:firstLine="521"/>
        <w:jc w:val="both"/>
        <w:rPr>
          <w:rFonts w:asciiTheme="majorHAnsi" w:hAnsiTheme="majorHAnsi" w:cstheme="majorHAnsi"/>
          <w:b/>
          <w:bCs/>
          <w:color w:val="000000"/>
          <w:lang w:val="hr-HR"/>
        </w:rPr>
      </w:pPr>
      <w:r w:rsidRPr="00F66366">
        <w:rPr>
          <w:rFonts w:asciiTheme="majorHAnsi" w:hAnsiTheme="majorHAnsi" w:cstheme="majorHAnsi"/>
          <w:b/>
          <w:bCs/>
          <w:color w:val="000000"/>
          <w:lang w:val="vi-VN"/>
        </w:rPr>
        <w:t>19.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hAnsiTheme="majorHAnsi" w:cstheme="majorHAnsi"/>
          <w:b/>
          <w:lang w:val="vi-VN"/>
        </w:rPr>
        <w:t xml:space="preserve">Xếp cấp chuyên môn kỹ thuật - </w:t>
      </w:r>
      <w:bookmarkStart w:id="0" w:name="_GoBack"/>
      <w:r>
        <w:fldChar w:fldCharType="begin"/>
      </w:r>
      <w:r w:rsidRPr="002666FE">
        <w:rPr>
          <w:lang w:val="vi-VN"/>
        </w:rPr>
        <w:instrText xml:space="preserve"> HYPERLINK "https://dichvucong.gov.vn/p/home/dvc-tthc-thu-tuc-hanh-chinh-chi-tiet.html?ma_thu_tuc=333077" </w:instrText>
      </w:r>
      <w:r>
        <w:fldChar w:fldCharType="separate"/>
      </w:r>
      <w:r w:rsidRPr="00487696">
        <w:rPr>
          <w:rFonts w:asciiTheme="majorHAnsi" w:hAnsiTheme="majorHAnsi" w:cstheme="majorHAnsi"/>
          <w:b/>
          <w:lang w:val="vi-VN"/>
        </w:rPr>
        <w:t>1.012262</w:t>
      </w:r>
      <w:r>
        <w:rPr>
          <w:rFonts w:asciiTheme="majorHAnsi" w:hAnsiTheme="majorHAnsi" w:cstheme="majorHAnsi"/>
          <w:b/>
          <w:lang w:val="vi-VN"/>
        </w:rPr>
        <w:fldChar w:fldCharType="end"/>
      </w:r>
      <w:bookmarkEnd w:id="0"/>
      <w:r w:rsidRPr="00487696">
        <w:rPr>
          <w:rFonts w:asciiTheme="majorHAnsi" w:hAnsiTheme="majorHAnsi" w:cstheme="majorHAnsi"/>
          <w:b/>
          <w:lang w:val="vi-VN"/>
        </w:rPr>
        <w:t>.000.00.00.H20</w:t>
      </w:r>
    </w:p>
    <w:p w:rsidR="002A7C8E" w:rsidRPr="00487696" w:rsidRDefault="002A7C8E" w:rsidP="002A7C8E">
      <w:pPr>
        <w:spacing w:before="120" w:after="120" w:line="259" w:lineRule="auto"/>
        <w:ind w:left="46" w:right="97" w:firstLine="521"/>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19.1.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18"/>
        <w:tblW w:w="14425" w:type="dxa"/>
        <w:tblLook w:val="04A0" w:firstRow="1" w:lastRow="0" w:firstColumn="1" w:lastColumn="0" w:noHBand="0" w:noVBand="1"/>
      </w:tblPr>
      <w:tblGrid>
        <w:gridCol w:w="1242"/>
        <w:gridCol w:w="3119"/>
        <w:gridCol w:w="4819"/>
        <w:gridCol w:w="4111"/>
        <w:gridCol w:w="1134"/>
      </w:tblGrid>
      <w:tr w:rsidR="002A7C8E"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2A7C8E" w:rsidRPr="00487696" w:rsidRDefault="002A7C8E"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2A7C8E" w:rsidRPr="00487696" w:rsidRDefault="002A7C8E"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rsidR="002A7C8E" w:rsidRPr="00487696" w:rsidRDefault="002A7C8E"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rsidR="002A7C8E" w:rsidRPr="00487696" w:rsidRDefault="002A7C8E"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134" w:type="dxa"/>
            <w:tcBorders>
              <w:top w:val="single" w:sz="4" w:space="0" w:color="auto"/>
              <w:left w:val="single" w:sz="4" w:space="0" w:color="auto"/>
              <w:bottom w:val="single" w:sz="4" w:space="0" w:color="auto"/>
              <w:right w:val="single" w:sz="4" w:space="0" w:color="auto"/>
            </w:tcBorders>
          </w:tcPr>
          <w:p w:rsidR="002A7C8E" w:rsidRPr="00487696" w:rsidRDefault="002A7C8E"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2A7C8E" w:rsidRPr="002666FE" w:rsidTr="003B5DE2">
        <w:trPr>
          <w:trHeight w:val="1256"/>
        </w:trPr>
        <w:tc>
          <w:tcPr>
            <w:tcW w:w="1242" w:type="dxa"/>
            <w:vMerge w:val="restart"/>
            <w:tcBorders>
              <w:top w:val="single" w:sz="4" w:space="0" w:color="auto"/>
            </w:tcBorders>
          </w:tcPr>
          <w:p w:rsidR="002A7C8E" w:rsidRPr="00487696" w:rsidRDefault="002A7C8E"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2A7C8E" w:rsidRPr="00487696" w:rsidRDefault="002A7C8E"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bCs/>
                <w:i/>
                <w:iCs/>
                <w:color w:val="000000"/>
              </w:rPr>
              <w:t>Tổ chức</w:t>
            </w:r>
            <w:r w:rsidRPr="00487696">
              <w:rPr>
                <w:rFonts w:asciiTheme="majorHAnsi" w:hAnsiTheme="majorHAnsi" w:cstheme="majorHAnsi"/>
                <w:i/>
                <w:color w:val="000000"/>
              </w:rPr>
              <w:t xml:space="preserve">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4819" w:type="dxa"/>
            <w:tcBorders>
              <w:top w:val="single" w:sz="4" w:space="0" w:color="auto"/>
            </w:tcBorders>
          </w:tcPr>
          <w:p w:rsidR="002A7C8E" w:rsidRPr="00487696" w:rsidRDefault="002A7C8E"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4111" w:type="dxa"/>
            <w:tcBorders>
              <w:top w:val="single" w:sz="4" w:space="0" w:color="auto"/>
            </w:tcBorders>
          </w:tcPr>
          <w:p w:rsidR="002A7C8E" w:rsidRPr="00487696" w:rsidRDefault="002A7C8E" w:rsidP="003B5DE2">
            <w:pPr>
              <w:spacing w:before="120" w:after="120"/>
              <w:jc w:val="both"/>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2A7C8E" w:rsidRPr="00487696" w:rsidRDefault="002A7C8E" w:rsidP="003B5DE2">
            <w:pPr>
              <w:spacing w:before="120" w:after="120"/>
              <w:jc w:val="both"/>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134" w:type="dxa"/>
            <w:tcBorders>
              <w:top w:val="single" w:sz="4" w:space="0" w:color="auto"/>
            </w:tcBorders>
          </w:tcPr>
          <w:p w:rsidR="002A7C8E" w:rsidRPr="00487696" w:rsidRDefault="002A7C8E" w:rsidP="003B5DE2">
            <w:pPr>
              <w:spacing w:after="120" w:line="234" w:lineRule="atLeast"/>
              <w:ind w:firstLine="315"/>
              <w:jc w:val="center"/>
              <w:rPr>
                <w:rFonts w:asciiTheme="majorHAnsi" w:hAnsiTheme="majorHAnsi" w:cstheme="majorHAnsi"/>
                <w:color w:val="000000"/>
                <w:lang w:val="vi-VN"/>
              </w:rPr>
            </w:pPr>
          </w:p>
        </w:tc>
      </w:tr>
      <w:tr w:rsidR="002A7C8E" w:rsidRPr="00487696" w:rsidTr="003B5DE2">
        <w:trPr>
          <w:trHeight w:val="633"/>
        </w:trPr>
        <w:tc>
          <w:tcPr>
            <w:tcW w:w="1242" w:type="dxa"/>
            <w:vMerge/>
          </w:tcPr>
          <w:p w:rsidR="002A7C8E" w:rsidRPr="00487696" w:rsidRDefault="002A7C8E" w:rsidP="003B5DE2">
            <w:pPr>
              <w:spacing w:before="120" w:after="120"/>
              <w:jc w:val="center"/>
              <w:rPr>
                <w:rFonts w:asciiTheme="majorHAnsi" w:hAnsiTheme="majorHAnsi" w:cstheme="majorHAnsi"/>
                <w:b/>
                <w:color w:val="000000"/>
                <w:lang w:val="vi-VN"/>
              </w:rPr>
            </w:pPr>
          </w:p>
        </w:tc>
        <w:tc>
          <w:tcPr>
            <w:tcW w:w="3119" w:type="dxa"/>
            <w:vMerge/>
          </w:tcPr>
          <w:p w:rsidR="002A7C8E" w:rsidRPr="00487696" w:rsidRDefault="002A7C8E" w:rsidP="003B5DE2">
            <w:pPr>
              <w:spacing w:before="120" w:after="120"/>
              <w:jc w:val="center"/>
              <w:rPr>
                <w:rFonts w:asciiTheme="majorHAnsi" w:hAnsiTheme="majorHAnsi" w:cstheme="majorHAnsi"/>
                <w:b/>
                <w:color w:val="000000"/>
                <w:lang w:val="vi-VN"/>
              </w:rPr>
            </w:pPr>
          </w:p>
        </w:tc>
        <w:tc>
          <w:tcPr>
            <w:tcW w:w="4819" w:type="dxa"/>
            <w:tcBorders>
              <w:top w:val="single" w:sz="4" w:space="0" w:color="auto"/>
            </w:tcBorders>
          </w:tcPr>
          <w:p w:rsidR="002A7C8E" w:rsidRPr="00487696" w:rsidRDefault="002A7C8E"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2A7C8E" w:rsidRPr="00487696" w:rsidRDefault="002A7C8E"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8" w:history="1">
              <w:r w:rsidRPr="00487696">
                <w:rPr>
                  <w:rFonts w:asciiTheme="majorHAnsi" w:hAnsiTheme="majorHAnsi" w:cstheme="majorHAnsi"/>
                  <w:i/>
                  <w:color w:val="000000"/>
                  <w:spacing w:val="-6"/>
                  <w:u w:val="single"/>
                  <w:lang w:val="vi-VN"/>
                </w:rPr>
                <w:t>http://dichvucong.dongthap.gov.vn</w:t>
              </w:r>
            </w:hyperlink>
          </w:p>
        </w:tc>
        <w:tc>
          <w:tcPr>
            <w:tcW w:w="4111" w:type="dxa"/>
            <w:tcBorders>
              <w:top w:val="single" w:sz="4" w:space="0" w:color="auto"/>
            </w:tcBorders>
          </w:tcPr>
          <w:p w:rsidR="002A7C8E" w:rsidRPr="00487696" w:rsidRDefault="002A7C8E"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134" w:type="dxa"/>
            <w:tcBorders>
              <w:top w:val="single" w:sz="4" w:space="0" w:color="auto"/>
            </w:tcBorders>
          </w:tcPr>
          <w:p w:rsidR="002A7C8E" w:rsidRPr="00487696" w:rsidRDefault="002A7C8E" w:rsidP="003B5DE2">
            <w:pPr>
              <w:spacing w:after="120" w:line="234" w:lineRule="atLeast"/>
              <w:ind w:firstLine="315"/>
              <w:jc w:val="center"/>
              <w:rPr>
                <w:rFonts w:asciiTheme="majorHAnsi" w:hAnsiTheme="majorHAnsi" w:cstheme="majorHAnsi"/>
                <w:color w:val="000000"/>
                <w:lang w:val="vi-VN"/>
              </w:rPr>
            </w:pPr>
          </w:p>
        </w:tc>
      </w:tr>
      <w:tr w:rsidR="002A7C8E" w:rsidRPr="00487696" w:rsidTr="003B5DE2">
        <w:trPr>
          <w:trHeight w:val="600"/>
        </w:trPr>
        <w:tc>
          <w:tcPr>
            <w:tcW w:w="1242" w:type="dxa"/>
            <w:vMerge w:val="restart"/>
          </w:tcPr>
          <w:p w:rsidR="002A7C8E" w:rsidRPr="00487696" w:rsidRDefault="002A7C8E"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2A7C8E" w:rsidRPr="00487696" w:rsidRDefault="002A7C8E"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4819" w:type="dxa"/>
          </w:tcPr>
          <w:p w:rsidR="002A7C8E" w:rsidRPr="00487696" w:rsidRDefault="002A7C8E"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A7C8E" w:rsidRPr="00487696" w:rsidRDefault="002A7C8E"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quy định hướng dẫn cho tổ chức, cá </w:t>
            </w:r>
            <w:r w:rsidRPr="00487696">
              <w:rPr>
                <w:rFonts w:asciiTheme="majorHAnsi" w:hAnsiTheme="majorHAnsi" w:cstheme="majorHAnsi"/>
                <w:color w:val="000000"/>
              </w:rPr>
              <w:lastRenderedPageBreak/>
              <w:t>nhân bổ sung hoàn thiện hồ sơ theo quy định và nêu rõ lý do theo mẫu Phiếu yêu cầu bổ sung, hoàn thiện hồ sơ (mẫu số 02 của Thông tư 01/2018/TT-VPCP ngày 23/11/2018).</w:t>
            </w:r>
          </w:p>
          <w:p w:rsidR="002A7C8E" w:rsidRPr="00487696" w:rsidRDefault="002A7C8E"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2A7C8E" w:rsidRPr="00487696" w:rsidRDefault="002A7C8E"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4111" w:type="dxa"/>
          </w:tcPr>
          <w:p w:rsidR="002A7C8E" w:rsidRPr="00487696" w:rsidRDefault="002A7C8E" w:rsidP="003B5DE2">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134" w:type="dxa"/>
          </w:tcPr>
          <w:p w:rsidR="002A7C8E" w:rsidRPr="00487696" w:rsidRDefault="002A7C8E" w:rsidP="003B5DE2">
            <w:pPr>
              <w:spacing w:after="120" w:line="234" w:lineRule="atLeast"/>
              <w:jc w:val="both"/>
              <w:rPr>
                <w:rFonts w:asciiTheme="majorHAnsi" w:hAnsiTheme="majorHAnsi" w:cstheme="majorHAnsi"/>
                <w:color w:val="000000"/>
              </w:rPr>
            </w:pPr>
          </w:p>
        </w:tc>
      </w:tr>
      <w:tr w:rsidR="002A7C8E" w:rsidRPr="00487696" w:rsidTr="003B5DE2">
        <w:trPr>
          <w:trHeight w:val="600"/>
        </w:trPr>
        <w:tc>
          <w:tcPr>
            <w:tcW w:w="1242" w:type="dxa"/>
            <w:vMerge/>
          </w:tcPr>
          <w:p w:rsidR="002A7C8E" w:rsidRPr="00487696" w:rsidRDefault="002A7C8E" w:rsidP="003B5DE2">
            <w:pPr>
              <w:spacing w:after="120" w:line="234" w:lineRule="atLeast"/>
              <w:jc w:val="both"/>
              <w:rPr>
                <w:rFonts w:asciiTheme="majorHAnsi" w:hAnsiTheme="majorHAnsi" w:cstheme="majorHAnsi"/>
                <w:b/>
                <w:color w:val="000000"/>
              </w:rPr>
            </w:pPr>
          </w:p>
        </w:tc>
        <w:tc>
          <w:tcPr>
            <w:tcW w:w="3119" w:type="dxa"/>
            <w:vMerge/>
          </w:tcPr>
          <w:p w:rsidR="002A7C8E" w:rsidRPr="00487696" w:rsidRDefault="002A7C8E" w:rsidP="003B5DE2">
            <w:pPr>
              <w:spacing w:before="120" w:after="120"/>
              <w:jc w:val="both"/>
              <w:rPr>
                <w:rFonts w:asciiTheme="majorHAnsi" w:hAnsiTheme="majorHAnsi" w:cstheme="majorHAnsi"/>
                <w:b/>
                <w:color w:val="000000"/>
              </w:rPr>
            </w:pPr>
          </w:p>
        </w:tc>
        <w:tc>
          <w:tcPr>
            <w:tcW w:w="4819" w:type="dxa"/>
          </w:tcPr>
          <w:p w:rsidR="002A7C8E" w:rsidRPr="00487696" w:rsidRDefault="002A7C8E"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2A7C8E" w:rsidRPr="00487696" w:rsidRDefault="002A7C8E"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w:t>
            </w:r>
            <w:r w:rsidRPr="00487696">
              <w:rPr>
                <w:rFonts w:asciiTheme="majorHAnsi" w:hAnsiTheme="majorHAnsi" w:cstheme="majorHAnsi"/>
                <w:color w:val="000000"/>
              </w:rPr>
              <w:lastRenderedPageBreak/>
              <w:t>đủ, chính xác hoặc gửi đúng đến cơ quan có thẩm quyền. Việc thông báo được thực hiện thông qua chức năng gửi thư điện tử, gửi tin nhắn tới người dân của Cổng Dịch vụ công của tỉnh.</w:t>
            </w:r>
          </w:p>
          <w:p w:rsidR="002A7C8E" w:rsidRPr="00487696" w:rsidRDefault="002A7C8E"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111" w:type="dxa"/>
          </w:tcPr>
          <w:p w:rsidR="002A7C8E" w:rsidRPr="00487696" w:rsidRDefault="002A7C8E"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134" w:type="dxa"/>
          </w:tcPr>
          <w:p w:rsidR="002A7C8E" w:rsidRPr="00487696" w:rsidRDefault="002A7C8E" w:rsidP="003B5DE2">
            <w:pPr>
              <w:spacing w:after="120" w:line="234" w:lineRule="atLeast"/>
              <w:jc w:val="center"/>
              <w:rPr>
                <w:rFonts w:asciiTheme="majorHAnsi" w:hAnsiTheme="majorHAnsi" w:cstheme="majorHAnsi"/>
                <w:color w:val="000000"/>
              </w:rPr>
            </w:pPr>
          </w:p>
        </w:tc>
      </w:tr>
      <w:tr w:rsidR="002A7C8E" w:rsidRPr="00487696" w:rsidTr="003B5DE2">
        <w:trPr>
          <w:trHeight w:val="1568"/>
        </w:trPr>
        <w:tc>
          <w:tcPr>
            <w:tcW w:w="1242" w:type="dxa"/>
            <w:vMerge w:val="restart"/>
          </w:tcPr>
          <w:p w:rsidR="002A7C8E" w:rsidRPr="00487696" w:rsidRDefault="002A7C8E"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2A7C8E" w:rsidRPr="00487696" w:rsidRDefault="002A7C8E"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4819" w:type="dxa"/>
          </w:tcPr>
          <w:p w:rsidR="002A7C8E" w:rsidRPr="00487696" w:rsidRDefault="002A7C8E"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4111" w:type="dxa"/>
          </w:tcPr>
          <w:p w:rsidR="002A7C8E" w:rsidRPr="00487696" w:rsidRDefault="002A7C8E" w:rsidP="003B5DE2">
            <w:pPr>
              <w:spacing w:before="120" w:after="120"/>
              <w:jc w:val="center"/>
              <w:rPr>
                <w:rFonts w:asciiTheme="majorHAnsi" w:hAnsiTheme="majorHAnsi" w:cstheme="majorHAnsi"/>
              </w:rPr>
            </w:pPr>
            <w:r w:rsidRPr="00487696">
              <w:rPr>
                <w:rFonts w:asciiTheme="majorHAnsi" w:hAnsiTheme="majorHAnsi" w:cstheme="majorHAnsi"/>
                <w:lang w:val="vi-VN"/>
              </w:rPr>
              <w:t>60 ngày kể từ ngày ghi trên phiếu tiếp nhận hồ sơ</w:t>
            </w:r>
          </w:p>
        </w:tc>
        <w:tc>
          <w:tcPr>
            <w:tcW w:w="1134" w:type="dxa"/>
          </w:tcPr>
          <w:p w:rsidR="002A7C8E" w:rsidRPr="00487696" w:rsidRDefault="002A7C8E" w:rsidP="003B5DE2">
            <w:pPr>
              <w:spacing w:after="120" w:line="234" w:lineRule="atLeast"/>
              <w:jc w:val="center"/>
              <w:rPr>
                <w:rFonts w:asciiTheme="majorHAnsi" w:hAnsiTheme="majorHAnsi" w:cstheme="majorHAnsi"/>
                <w:color w:val="000000"/>
              </w:rPr>
            </w:pPr>
          </w:p>
        </w:tc>
      </w:tr>
      <w:tr w:rsidR="002A7C8E" w:rsidRPr="00487696" w:rsidTr="003B5DE2">
        <w:tc>
          <w:tcPr>
            <w:tcW w:w="1242" w:type="dxa"/>
            <w:vMerge/>
          </w:tcPr>
          <w:p w:rsidR="002A7C8E" w:rsidRPr="00487696" w:rsidRDefault="002A7C8E" w:rsidP="003B5DE2">
            <w:pPr>
              <w:spacing w:after="120" w:line="234" w:lineRule="atLeast"/>
              <w:jc w:val="both"/>
              <w:rPr>
                <w:rFonts w:asciiTheme="majorHAnsi" w:hAnsiTheme="majorHAnsi" w:cstheme="majorHAnsi"/>
                <w:b/>
                <w:color w:val="000000"/>
              </w:rPr>
            </w:pPr>
          </w:p>
        </w:tc>
        <w:tc>
          <w:tcPr>
            <w:tcW w:w="3119" w:type="dxa"/>
            <w:vMerge/>
          </w:tcPr>
          <w:p w:rsidR="002A7C8E" w:rsidRPr="00487696" w:rsidRDefault="002A7C8E" w:rsidP="003B5DE2">
            <w:pPr>
              <w:spacing w:after="120" w:line="234" w:lineRule="atLeast"/>
              <w:jc w:val="both"/>
              <w:rPr>
                <w:rFonts w:asciiTheme="majorHAnsi" w:hAnsiTheme="majorHAnsi" w:cstheme="majorHAnsi"/>
                <w:b/>
                <w:color w:val="000000"/>
              </w:rPr>
            </w:pPr>
          </w:p>
        </w:tc>
        <w:tc>
          <w:tcPr>
            <w:tcW w:w="4819" w:type="dxa"/>
          </w:tcPr>
          <w:p w:rsidR="002A7C8E" w:rsidRPr="00487696" w:rsidRDefault="002A7C8E"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4111" w:type="dxa"/>
            <w:vAlign w:val="center"/>
          </w:tcPr>
          <w:p w:rsidR="002A7C8E" w:rsidRPr="00487696" w:rsidRDefault="002A7C8E"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134" w:type="dxa"/>
          </w:tcPr>
          <w:p w:rsidR="002A7C8E" w:rsidRPr="00487696" w:rsidRDefault="002A7C8E" w:rsidP="003B5DE2">
            <w:pPr>
              <w:spacing w:after="120" w:line="234" w:lineRule="atLeast"/>
              <w:jc w:val="center"/>
              <w:rPr>
                <w:rFonts w:asciiTheme="majorHAnsi" w:hAnsiTheme="majorHAnsi" w:cstheme="majorHAnsi"/>
                <w:bCs/>
                <w:i/>
                <w:color w:val="000000"/>
              </w:rPr>
            </w:pPr>
          </w:p>
        </w:tc>
      </w:tr>
      <w:tr w:rsidR="002A7C8E" w:rsidRPr="00487696" w:rsidTr="003B5DE2">
        <w:trPr>
          <w:trHeight w:val="465"/>
        </w:trPr>
        <w:tc>
          <w:tcPr>
            <w:tcW w:w="1242" w:type="dxa"/>
            <w:vMerge/>
          </w:tcPr>
          <w:p w:rsidR="002A7C8E" w:rsidRPr="00487696" w:rsidRDefault="002A7C8E" w:rsidP="003B5DE2">
            <w:pPr>
              <w:spacing w:after="120" w:line="234" w:lineRule="atLeast"/>
              <w:jc w:val="both"/>
              <w:rPr>
                <w:rFonts w:asciiTheme="majorHAnsi" w:hAnsiTheme="majorHAnsi" w:cstheme="majorHAnsi"/>
                <w:b/>
                <w:color w:val="000000"/>
              </w:rPr>
            </w:pPr>
          </w:p>
        </w:tc>
        <w:tc>
          <w:tcPr>
            <w:tcW w:w="3119" w:type="dxa"/>
            <w:vMerge/>
          </w:tcPr>
          <w:p w:rsidR="002A7C8E" w:rsidRPr="00487696" w:rsidRDefault="002A7C8E" w:rsidP="003B5DE2">
            <w:pPr>
              <w:spacing w:after="120" w:line="234" w:lineRule="atLeast"/>
              <w:jc w:val="both"/>
              <w:rPr>
                <w:rFonts w:asciiTheme="majorHAnsi" w:hAnsiTheme="majorHAnsi" w:cstheme="majorHAnsi"/>
                <w:b/>
                <w:color w:val="000000"/>
              </w:rPr>
            </w:pPr>
          </w:p>
        </w:tc>
        <w:tc>
          <w:tcPr>
            <w:tcW w:w="4819" w:type="dxa"/>
          </w:tcPr>
          <w:p w:rsidR="002A7C8E" w:rsidRPr="00487696" w:rsidRDefault="002A7C8E"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4111" w:type="dxa"/>
          </w:tcPr>
          <w:p w:rsidR="002A7C8E" w:rsidRPr="00487696" w:rsidRDefault="002A7C8E"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59  ngày</w:t>
            </w:r>
          </w:p>
        </w:tc>
        <w:tc>
          <w:tcPr>
            <w:tcW w:w="1134" w:type="dxa"/>
          </w:tcPr>
          <w:p w:rsidR="002A7C8E" w:rsidRPr="00487696" w:rsidRDefault="002A7C8E" w:rsidP="003B5DE2">
            <w:pPr>
              <w:spacing w:after="120" w:line="234" w:lineRule="atLeast"/>
              <w:jc w:val="center"/>
              <w:rPr>
                <w:rFonts w:asciiTheme="majorHAnsi" w:hAnsiTheme="majorHAnsi" w:cstheme="majorHAnsi"/>
                <w:bCs/>
                <w:i/>
                <w:color w:val="000000"/>
              </w:rPr>
            </w:pPr>
          </w:p>
        </w:tc>
      </w:tr>
      <w:tr w:rsidR="002A7C8E" w:rsidRPr="00487696" w:rsidTr="003B5DE2">
        <w:tc>
          <w:tcPr>
            <w:tcW w:w="1242" w:type="dxa"/>
            <w:vMerge/>
          </w:tcPr>
          <w:p w:rsidR="002A7C8E" w:rsidRPr="00487696" w:rsidRDefault="002A7C8E" w:rsidP="003B5DE2">
            <w:pPr>
              <w:spacing w:after="120" w:line="234" w:lineRule="atLeast"/>
              <w:jc w:val="both"/>
              <w:rPr>
                <w:rFonts w:asciiTheme="majorHAnsi" w:hAnsiTheme="majorHAnsi" w:cstheme="majorHAnsi"/>
                <w:b/>
                <w:color w:val="000000"/>
                <w:lang w:val="sv-SE"/>
              </w:rPr>
            </w:pPr>
          </w:p>
        </w:tc>
        <w:tc>
          <w:tcPr>
            <w:tcW w:w="3119" w:type="dxa"/>
            <w:vMerge/>
          </w:tcPr>
          <w:p w:rsidR="002A7C8E" w:rsidRPr="00487696" w:rsidRDefault="002A7C8E" w:rsidP="003B5DE2">
            <w:pPr>
              <w:spacing w:after="120" w:line="234" w:lineRule="atLeast"/>
              <w:jc w:val="both"/>
              <w:rPr>
                <w:rFonts w:asciiTheme="majorHAnsi" w:hAnsiTheme="majorHAnsi" w:cstheme="majorHAnsi"/>
                <w:b/>
                <w:color w:val="000000"/>
                <w:lang w:val="sv-SE"/>
              </w:rPr>
            </w:pPr>
          </w:p>
        </w:tc>
        <w:tc>
          <w:tcPr>
            <w:tcW w:w="4819" w:type="dxa"/>
          </w:tcPr>
          <w:p w:rsidR="002A7C8E" w:rsidRPr="00487696" w:rsidRDefault="002A7C8E"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2A7C8E" w:rsidRPr="00487696" w:rsidRDefault="002A7C8E"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2A7C8E" w:rsidRPr="00487696" w:rsidRDefault="002A7C8E"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2A7C8E" w:rsidRPr="00487696" w:rsidRDefault="002A7C8E"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bCs/>
                <w:i/>
                <w:color w:val="000000"/>
              </w:rPr>
              <w:t>+ Văn thư</w:t>
            </w:r>
          </w:p>
        </w:tc>
        <w:tc>
          <w:tcPr>
            <w:tcW w:w="4111" w:type="dxa"/>
          </w:tcPr>
          <w:p w:rsidR="002A7C8E" w:rsidRPr="00487696" w:rsidRDefault="002A7C8E"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49 ngày</w:t>
            </w:r>
          </w:p>
          <w:p w:rsidR="002A7C8E" w:rsidRPr="00487696" w:rsidRDefault="002A7C8E"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6</w:t>
            </w:r>
            <w:r w:rsidRPr="00487696">
              <w:rPr>
                <w:rFonts w:asciiTheme="majorHAnsi" w:hAnsiTheme="majorHAnsi" w:cstheme="majorHAnsi"/>
                <w:bCs/>
                <w:i/>
                <w:color w:val="000000"/>
              </w:rPr>
              <w:t xml:space="preserve"> ngày</w:t>
            </w:r>
          </w:p>
          <w:p w:rsidR="002A7C8E" w:rsidRPr="00487696" w:rsidRDefault="002A7C8E"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2A7C8E" w:rsidRPr="00487696" w:rsidRDefault="002A7C8E"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134" w:type="dxa"/>
          </w:tcPr>
          <w:p w:rsidR="002A7C8E" w:rsidRPr="00487696" w:rsidRDefault="002A7C8E" w:rsidP="003B5DE2">
            <w:pPr>
              <w:spacing w:after="120" w:line="234" w:lineRule="atLeast"/>
              <w:jc w:val="center"/>
              <w:rPr>
                <w:rFonts w:asciiTheme="majorHAnsi" w:hAnsiTheme="majorHAnsi" w:cstheme="majorHAnsi"/>
                <w:bCs/>
                <w:i/>
                <w:color w:val="000000"/>
              </w:rPr>
            </w:pPr>
          </w:p>
        </w:tc>
      </w:tr>
      <w:tr w:rsidR="002A7C8E" w:rsidRPr="002666FE" w:rsidTr="003B5DE2">
        <w:trPr>
          <w:trHeight w:val="3828"/>
        </w:trPr>
        <w:tc>
          <w:tcPr>
            <w:tcW w:w="1242" w:type="dxa"/>
            <w:vMerge/>
          </w:tcPr>
          <w:p w:rsidR="002A7C8E" w:rsidRPr="00487696" w:rsidRDefault="002A7C8E" w:rsidP="003B5DE2">
            <w:pPr>
              <w:spacing w:after="120" w:line="234" w:lineRule="atLeast"/>
              <w:jc w:val="both"/>
              <w:rPr>
                <w:rFonts w:asciiTheme="majorHAnsi" w:hAnsiTheme="majorHAnsi" w:cstheme="majorHAnsi"/>
                <w:b/>
                <w:color w:val="000000"/>
                <w:lang w:val="sv-SE"/>
              </w:rPr>
            </w:pPr>
          </w:p>
        </w:tc>
        <w:tc>
          <w:tcPr>
            <w:tcW w:w="3119" w:type="dxa"/>
            <w:vMerge/>
          </w:tcPr>
          <w:p w:rsidR="002A7C8E" w:rsidRPr="00487696" w:rsidRDefault="002A7C8E" w:rsidP="003B5DE2">
            <w:pPr>
              <w:spacing w:after="120" w:line="234" w:lineRule="atLeast"/>
              <w:jc w:val="both"/>
              <w:rPr>
                <w:rFonts w:asciiTheme="majorHAnsi" w:hAnsiTheme="majorHAnsi" w:cstheme="majorHAnsi"/>
                <w:b/>
                <w:color w:val="000000"/>
                <w:lang w:val="sv-SE"/>
              </w:rPr>
            </w:pPr>
          </w:p>
        </w:tc>
        <w:tc>
          <w:tcPr>
            <w:tcW w:w="4819" w:type="dxa"/>
          </w:tcPr>
          <w:p w:rsidR="002A7C8E" w:rsidRPr="00487696" w:rsidRDefault="002A7C8E"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111" w:type="dxa"/>
          </w:tcPr>
          <w:p w:rsidR="002A7C8E" w:rsidRPr="00487696" w:rsidRDefault="002A7C8E"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color w:val="000000"/>
                <w:lang w:val="sv-SE"/>
              </w:rPr>
              <w:t>Trả lại hồ sơ không quá 03 ngày làm việc</w:t>
            </w:r>
          </w:p>
        </w:tc>
        <w:tc>
          <w:tcPr>
            <w:tcW w:w="1134" w:type="dxa"/>
          </w:tcPr>
          <w:p w:rsidR="002A7C8E" w:rsidRPr="00487696" w:rsidRDefault="002A7C8E" w:rsidP="003B5DE2">
            <w:pPr>
              <w:spacing w:after="120" w:line="234" w:lineRule="atLeast"/>
              <w:jc w:val="center"/>
              <w:rPr>
                <w:rFonts w:asciiTheme="majorHAnsi" w:hAnsiTheme="majorHAnsi" w:cstheme="majorHAnsi"/>
                <w:bCs/>
                <w:i/>
                <w:color w:val="000000"/>
                <w:lang w:val="sv-SE"/>
              </w:rPr>
            </w:pPr>
          </w:p>
        </w:tc>
      </w:tr>
      <w:tr w:rsidR="002A7C8E" w:rsidRPr="00487696" w:rsidTr="003B5DE2">
        <w:tc>
          <w:tcPr>
            <w:tcW w:w="1242" w:type="dxa"/>
          </w:tcPr>
          <w:p w:rsidR="002A7C8E" w:rsidRPr="00487696" w:rsidRDefault="002A7C8E"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2A7C8E" w:rsidRPr="00487696" w:rsidRDefault="002A7C8E"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2A7C8E" w:rsidRPr="00487696" w:rsidRDefault="002A7C8E"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19" w:type="dxa"/>
          </w:tcPr>
          <w:p w:rsidR="002A7C8E" w:rsidRPr="00F66366" w:rsidRDefault="002A7C8E"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p w:rsidR="002A7C8E" w:rsidRPr="00F66366" w:rsidRDefault="002A7C8E"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A7C8E" w:rsidRPr="00F66366" w:rsidRDefault="002A7C8E"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2A7C8E" w:rsidRPr="00F66366" w:rsidRDefault="002A7C8E"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2A7C8E" w:rsidRPr="00F66366" w:rsidRDefault="002A7C8E" w:rsidP="003B5DE2">
            <w:pPr>
              <w:spacing w:before="120" w:after="120"/>
              <w:jc w:val="both"/>
              <w:rPr>
                <w:rFonts w:asciiTheme="majorHAnsi" w:hAnsiTheme="majorHAnsi" w:cstheme="majorHAnsi"/>
                <w:iCs/>
                <w:color w:val="000000"/>
              </w:rPr>
            </w:pPr>
            <w:r w:rsidRPr="00F66366">
              <w:rPr>
                <w:rFonts w:asciiTheme="majorHAnsi" w:hAnsiTheme="majorHAnsi" w:cstheme="majorHAnsi"/>
                <w:color w:val="000000"/>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4111" w:type="dxa"/>
          </w:tcPr>
          <w:p w:rsidR="002A7C8E" w:rsidRPr="00F66366" w:rsidRDefault="002A7C8E" w:rsidP="003B5DE2">
            <w:pPr>
              <w:spacing w:before="120" w:after="120"/>
              <w:jc w:val="center"/>
              <w:rPr>
                <w:rFonts w:asciiTheme="majorHAnsi" w:hAnsiTheme="majorHAnsi" w:cstheme="majorHAnsi"/>
                <w:bCs/>
                <w:i/>
                <w:color w:val="000000"/>
              </w:rPr>
            </w:pPr>
            <w:r w:rsidRPr="00F66366">
              <w:rPr>
                <w:rFonts w:asciiTheme="majorHAnsi" w:hAnsiTheme="majorHAnsi" w:cstheme="majorHAnsi"/>
                <w:bCs/>
                <w:i/>
                <w:color w:val="000000"/>
              </w:rPr>
              <w:lastRenderedPageBreak/>
              <w:t>0,5 ngày</w:t>
            </w:r>
          </w:p>
          <w:p w:rsidR="002A7C8E" w:rsidRPr="00F66366" w:rsidRDefault="002A7C8E" w:rsidP="003B5DE2">
            <w:pPr>
              <w:spacing w:before="120" w:after="120"/>
              <w:jc w:val="both"/>
              <w:rPr>
                <w:rFonts w:asciiTheme="majorHAnsi" w:hAnsiTheme="majorHAnsi" w:cstheme="majorHAnsi"/>
                <w:bCs/>
                <w:i/>
                <w:color w:val="000000"/>
              </w:rPr>
            </w:pPr>
            <w:r w:rsidRPr="00F66366">
              <w:rPr>
                <w:rFonts w:asciiTheme="majorHAnsi" w:hAnsiTheme="majorHAnsi" w:cstheme="majorHAnsi"/>
                <w:iCs/>
                <w:color w:val="000000"/>
              </w:rPr>
              <w:t>( Thời gian trả kết quả: Sáng: Từ 07 giờ đến 11 giờ 30 phút; Chiều: Từ 13 giờ 30 đến 17 giờ của các ngày làm việc)</w:t>
            </w:r>
          </w:p>
        </w:tc>
        <w:tc>
          <w:tcPr>
            <w:tcW w:w="1134" w:type="dxa"/>
          </w:tcPr>
          <w:p w:rsidR="002A7C8E" w:rsidRPr="00F66366" w:rsidRDefault="002A7C8E" w:rsidP="003B5DE2">
            <w:pPr>
              <w:spacing w:after="120" w:line="234" w:lineRule="atLeast"/>
              <w:jc w:val="center"/>
              <w:rPr>
                <w:rFonts w:asciiTheme="majorHAnsi" w:hAnsiTheme="majorHAnsi" w:cstheme="majorHAnsi"/>
                <w:bCs/>
                <w:i/>
                <w:color w:val="000000"/>
              </w:rPr>
            </w:pPr>
          </w:p>
        </w:tc>
      </w:tr>
    </w:tbl>
    <w:p w:rsidR="002A7C8E" w:rsidRPr="00F66366" w:rsidRDefault="002A7C8E" w:rsidP="002A7C8E">
      <w:pPr>
        <w:spacing w:before="120" w:after="120"/>
        <w:ind w:firstLine="564"/>
        <w:jc w:val="both"/>
        <w:rPr>
          <w:rFonts w:asciiTheme="majorHAnsi" w:hAnsiTheme="majorHAnsi" w:cstheme="majorHAnsi"/>
          <w:bCs/>
          <w:i/>
          <w:color w:val="000000"/>
        </w:rPr>
      </w:pPr>
      <w:r w:rsidRPr="00F66366">
        <w:rPr>
          <w:rFonts w:asciiTheme="majorHAnsi" w:hAnsiTheme="majorHAnsi" w:cstheme="majorHAnsi"/>
          <w:b/>
          <w:bCs/>
          <w:color w:val="000000"/>
        </w:rPr>
        <w:lastRenderedPageBreak/>
        <w:t xml:space="preserve">19.2. Thành phần, số lượng hồ sơ </w:t>
      </w:r>
      <w:r w:rsidRPr="00F66366">
        <w:rPr>
          <w:rFonts w:asciiTheme="majorHAnsi" w:hAnsiTheme="majorHAnsi" w:cstheme="majorHAnsi"/>
          <w:bCs/>
          <w:i/>
          <w:color w:val="000000"/>
        </w:rPr>
        <w:t>(Theo quy định của văn bản quy phạm pháp luật, ghi rõ ràng số lượng bản chính, bản sao và số bộ hồ sơ).</w:t>
      </w:r>
    </w:p>
    <w:p w:rsidR="002A7C8E" w:rsidRPr="00487696" w:rsidRDefault="002A7C8E" w:rsidP="002A7C8E">
      <w:pPr>
        <w:spacing w:before="60" w:after="120"/>
        <w:ind w:left="71" w:right="142" w:firstLine="493"/>
        <w:rPr>
          <w:rFonts w:asciiTheme="majorHAnsi" w:eastAsia="Calibri" w:hAnsiTheme="majorHAnsi" w:cstheme="majorHAnsi"/>
          <w:lang w:val="vi-VN"/>
        </w:rPr>
      </w:pPr>
      <w:r w:rsidRPr="00487696">
        <w:rPr>
          <w:rFonts w:asciiTheme="majorHAnsi" w:eastAsia="Calibri" w:hAnsiTheme="majorHAnsi" w:cstheme="majorHAnsi"/>
          <w:b/>
          <w:bCs/>
          <w:i/>
          <w:iCs/>
          <w:lang w:val="vi-VN"/>
        </w:rPr>
        <w:t>Thành phần hồ sơ bao gồm:</w:t>
      </w:r>
    </w:p>
    <w:p w:rsidR="002A7C8E" w:rsidRPr="00487696" w:rsidRDefault="002A7C8E" w:rsidP="002A7C8E">
      <w:pPr>
        <w:spacing w:before="60" w:after="120"/>
        <w:ind w:left="71" w:right="142" w:firstLine="493"/>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 </w:t>
      </w:r>
      <w:bookmarkStart w:id="1" w:name="_Hlk154698999"/>
      <w:r w:rsidRPr="00487696">
        <w:rPr>
          <w:rFonts w:asciiTheme="majorHAnsi" w:eastAsia="Calibri" w:hAnsiTheme="majorHAnsi" w:cstheme="majorHAnsi"/>
          <w:lang w:val="vi-VN"/>
        </w:rPr>
        <w:t>Văn bản đề nghị xếp cấp</w:t>
      </w:r>
      <w:bookmarkEnd w:id="1"/>
      <w:r w:rsidRPr="00487696">
        <w:rPr>
          <w:rFonts w:asciiTheme="majorHAnsi" w:eastAsia="Calibri" w:hAnsiTheme="majorHAnsi" w:cstheme="majorHAnsi"/>
          <w:lang w:val="vi-VN"/>
        </w:rPr>
        <w:t>;</w:t>
      </w:r>
    </w:p>
    <w:p w:rsidR="002A7C8E" w:rsidRPr="00487696" w:rsidRDefault="002A7C8E" w:rsidP="002A7C8E">
      <w:pPr>
        <w:spacing w:before="60" w:after="120"/>
        <w:ind w:left="71" w:right="142" w:firstLine="493"/>
        <w:jc w:val="both"/>
        <w:rPr>
          <w:rFonts w:asciiTheme="majorHAnsi" w:eastAsia="Calibri" w:hAnsiTheme="majorHAnsi" w:cstheme="majorHAnsi"/>
          <w:spacing w:val="-2"/>
          <w:lang w:val="vi-VN"/>
        </w:rPr>
      </w:pPr>
      <w:r w:rsidRPr="00487696">
        <w:rPr>
          <w:rFonts w:asciiTheme="majorHAnsi" w:eastAsia="Calibri" w:hAnsiTheme="majorHAnsi" w:cstheme="majorHAnsi"/>
          <w:spacing w:val="-2"/>
          <w:lang w:val="vi-VN"/>
        </w:rPr>
        <w:t>- Bảng tự chấm điểm theo tiêu chí và nội dung đánh giá quy định tại Phụ lục V ban hành kèm theo Nghị định số 96/2023/NĐ-CP;</w:t>
      </w:r>
    </w:p>
    <w:p w:rsidR="002A7C8E" w:rsidRPr="00487696" w:rsidRDefault="002A7C8E" w:rsidP="002A7C8E">
      <w:pPr>
        <w:spacing w:before="60" w:after="120"/>
        <w:ind w:left="71" w:right="142" w:firstLine="493"/>
        <w:jc w:val="both"/>
        <w:rPr>
          <w:rFonts w:asciiTheme="majorHAnsi" w:eastAsia="Calibri" w:hAnsiTheme="majorHAnsi" w:cstheme="majorHAnsi"/>
          <w:lang w:val="vi-VN"/>
        </w:rPr>
      </w:pPr>
      <w:r w:rsidRPr="00487696">
        <w:rPr>
          <w:rFonts w:asciiTheme="majorHAnsi" w:eastAsia="Calibri" w:hAnsiTheme="majorHAnsi" w:cstheme="majorHAnsi"/>
          <w:lang w:val="vi-VN"/>
        </w:rPr>
        <w:t>- Các tài liệu, số liệu thống kê minh chứng điểm số đạt được;</w:t>
      </w:r>
    </w:p>
    <w:p w:rsidR="002A7C8E" w:rsidRPr="00487696" w:rsidRDefault="002A7C8E" w:rsidP="002A7C8E">
      <w:pPr>
        <w:spacing w:after="120"/>
        <w:ind w:firstLine="564"/>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 Các tài liệu khác có liên quan. </w:t>
      </w:r>
    </w:p>
    <w:p w:rsidR="002A7C8E" w:rsidRPr="00F66366" w:rsidRDefault="002A7C8E" w:rsidP="002A7C8E">
      <w:pPr>
        <w:spacing w:after="120"/>
        <w:ind w:firstLine="564"/>
        <w:jc w:val="both"/>
        <w:rPr>
          <w:rFonts w:asciiTheme="majorHAnsi" w:hAnsiTheme="majorHAnsi" w:cstheme="majorHAnsi"/>
          <w:color w:val="000000"/>
          <w:lang w:val="vi-VN"/>
        </w:rPr>
      </w:pPr>
      <w:r w:rsidRPr="00487696">
        <w:rPr>
          <w:rFonts w:asciiTheme="majorHAnsi" w:hAnsiTheme="majorHAnsi" w:cstheme="majorHAnsi"/>
          <w:b/>
          <w:bCs/>
          <w:color w:val="000000"/>
          <w:lang w:val="pt-BR"/>
        </w:rPr>
        <w:t xml:space="preserve">19.3. Đối tượng thực hiện thủ tục hành chính: </w:t>
      </w:r>
      <w:r w:rsidRPr="00F66366">
        <w:rPr>
          <w:rFonts w:asciiTheme="majorHAnsi" w:hAnsiTheme="majorHAnsi" w:cstheme="majorHAnsi"/>
          <w:color w:val="000000"/>
          <w:lang w:val="vi-VN"/>
        </w:rPr>
        <w:t>Tổ chức</w:t>
      </w:r>
    </w:p>
    <w:p w:rsidR="002A7C8E" w:rsidRPr="00F66366" w:rsidRDefault="002A7C8E" w:rsidP="002A7C8E">
      <w:pPr>
        <w:spacing w:after="120"/>
        <w:ind w:firstLine="567"/>
        <w:jc w:val="both"/>
        <w:rPr>
          <w:rFonts w:asciiTheme="majorHAnsi" w:hAnsiTheme="majorHAnsi" w:cstheme="majorHAnsi"/>
          <w:bCs/>
          <w:i/>
          <w:color w:val="000000"/>
          <w:lang w:val="vi-VN"/>
        </w:rPr>
      </w:pPr>
      <w:r w:rsidRPr="00487696">
        <w:rPr>
          <w:rFonts w:asciiTheme="majorHAnsi" w:hAnsiTheme="majorHAnsi" w:cstheme="majorHAnsi"/>
          <w:b/>
          <w:bCs/>
          <w:color w:val="000000"/>
          <w:lang w:val="pt-BR"/>
        </w:rPr>
        <w:t>19.4. Cơ quan giải quyết thủ tục hành chính:</w:t>
      </w:r>
      <w:r w:rsidRPr="00487696">
        <w:rPr>
          <w:rFonts w:asciiTheme="majorHAnsi" w:hAnsiTheme="majorHAnsi" w:cstheme="majorHAnsi"/>
          <w:color w:val="000000"/>
          <w:lang w:val="pt-BR"/>
        </w:rPr>
        <w:t> </w:t>
      </w:r>
      <w:r w:rsidRPr="00F66366">
        <w:rPr>
          <w:rFonts w:asciiTheme="majorHAnsi" w:eastAsia="Calibri" w:hAnsiTheme="majorHAnsi" w:cstheme="majorHAnsi"/>
          <w:lang w:val="vi-VN"/>
        </w:rPr>
        <w:t>Cơ quan chuyên môn về y tế thuộc Ủy ban nhân dân cấp tỉnh</w:t>
      </w:r>
      <w:r w:rsidRPr="00487696">
        <w:rPr>
          <w:rFonts w:asciiTheme="majorHAnsi" w:hAnsiTheme="majorHAnsi" w:cstheme="majorHAnsi"/>
          <w:color w:val="000000"/>
          <w:lang w:val="vi-VN"/>
        </w:rPr>
        <w:t xml:space="preserve"> </w:t>
      </w:r>
      <w:r w:rsidRPr="00F66366">
        <w:rPr>
          <w:rFonts w:asciiTheme="majorHAnsi" w:hAnsiTheme="majorHAnsi" w:cstheme="majorHAnsi"/>
          <w:color w:val="000000"/>
          <w:lang w:val="vi-VN"/>
        </w:rPr>
        <w:t>(</w:t>
      </w:r>
      <w:r w:rsidRPr="00487696">
        <w:rPr>
          <w:rFonts w:asciiTheme="majorHAnsi" w:hAnsiTheme="majorHAnsi" w:cstheme="majorHAnsi"/>
          <w:color w:val="000000"/>
          <w:lang w:val="vi-VN"/>
        </w:rPr>
        <w:t>Sở Y tế</w:t>
      </w:r>
      <w:r w:rsidRPr="00F66366">
        <w:rPr>
          <w:rFonts w:asciiTheme="majorHAnsi" w:hAnsiTheme="majorHAnsi" w:cstheme="majorHAnsi"/>
          <w:color w:val="000000"/>
          <w:lang w:val="vi-VN"/>
        </w:rPr>
        <w:t>).</w:t>
      </w:r>
    </w:p>
    <w:p w:rsidR="002A7C8E" w:rsidRPr="00F66366" w:rsidRDefault="002A7C8E" w:rsidP="002A7C8E">
      <w:pPr>
        <w:spacing w:after="120"/>
        <w:ind w:firstLine="567"/>
        <w:jc w:val="both"/>
        <w:rPr>
          <w:rFonts w:asciiTheme="majorHAnsi" w:eastAsia="Calibri" w:hAnsiTheme="majorHAnsi" w:cstheme="majorHAnsi"/>
          <w:lang w:val="vi-VN"/>
        </w:rPr>
      </w:pPr>
      <w:r w:rsidRPr="00487696">
        <w:rPr>
          <w:rFonts w:asciiTheme="majorHAnsi" w:hAnsiTheme="majorHAnsi" w:cstheme="majorHAnsi"/>
          <w:b/>
          <w:bCs/>
          <w:color w:val="000000"/>
          <w:lang w:val="pt-BR"/>
        </w:rPr>
        <w:t xml:space="preserve">19.5. Kết quả thực hiện thủ tục hành chính: </w:t>
      </w:r>
      <w:r w:rsidRPr="00F66366">
        <w:rPr>
          <w:rFonts w:asciiTheme="majorHAnsi" w:eastAsia="Calibri" w:hAnsiTheme="majorHAnsi" w:cstheme="majorHAnsi"/>
          <w:lang w:val="vi-VN"/>
        </w:rPr>
        <w:t>Quyết định về việc xếp cấp chuyên môn kỹ thuật</w:t>
      </w:r>
    </w:p>
    <w:p w:rsidR="002A7C8E" w:rsidRPr="00487696" w:rsidRDefault="002A7C8E" w:rsidP="002A7C8E">
      <w:pPr>
        <w:spacing w:after="120"/>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19.6. Phí:</w:t>
      </w:r>
      <w:r w:rsidRPr="00487696">
        <w:rPr>
          <w:rFonts w:asciiTheme="majorHAnsi" w:hAnsiTheme="majorHAnsi" w:cstheme="majorHAnsi"/>
          <w:color w:val="000000"/>
          <w:lang w:val="pt-BR"/>
        </w:rPr>
        <w:t> </w:t>
      </w:r>
      <w:r w:rsidRPr="00487696">
        <w:rPr>
          <w:rFonts w:asciiTheme="majorHAnsi" w:eastAsia="Calibri" w:hAnsiTheme="majorHAnsi" w:cstheme="majorHAnsi"/>
          <w:color w:val="000000"/>
          <w:lang w:val="pt-BR"/>
        </w:rPr>
        <w:t xml:space="preserve"> </w:t>
      </w:r>
      <w:r w:rsidRPr="00487696">
        <w:rPr>
          <w:rFonts w:asciiTheme="majorHAnsi" w:eastAsia="Calibri" w:hAnsiTheme="majorHAnsi" w:cstheme="majorHAnsi"/>
          <w:lang w:val="vi-VN"/>
        </w:rPr>
        <w:t>Không quy định</w:t>
      </w:r>
      <w:r w:rsidRPr="00487696">
        <w:rPr>
          <w:rFonts w:asciiTheme="majorHAnsi" w:hAnsiTheme="majorHAnsi" w:cstheme="majorHAnsi"/>
          <w:b/>
          <w:bCs/>
          <w:color w:val="000000"/>
          <w:lang w:val="pt-BR"/>
        </w:rPr>
        <w:t xml:space="preserve"> </w:t>
      </w:r>
    </w:p>
    <w:p w:rsidR="002A7C8E" w:rsidRPr="00487696" w:rsidRDefault="002A7C8E" w:rsidP="002A7C8E">
      <w:pPr>
        <w:spacing w:after="120"/>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 xml:space="preserve">19.7. Tên mẫu đơn, mẫu tờ khai: </w:t>
      </w:r>
      <w:r w:rsidRPr="00487696">
        <w:rPr>
          <w:rFonts w:asciiTheme="majorHAnsi" w:hAnsiTheme="majorHAnsi" w:cstheme="majorHAnsi"/>
          <w:bCs/>
          <w:color w:val="000000"/>
          <w:lang w:val="pt-BR"/>
        </w:rPr>
        <w:t>Không có</w:t>
      </w:r>
    </w:p>
    <w:p w:rsidR="002A7C8E" w:rsidRPr="00487696" w:rsidRDefault="002A7C8E" w:rsidP="002A7C8E">
      <w:pPr>
        <w:spacing w:before="60" w:after="120"/>
        <w:ind w:right="142"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19.8. Yêu cầu, điều kiện thực hiện thủ tục hành chính: </w:t>
      </w:r>
      <w:r w:rsidRPr="00487696">
        <w:rPr>
          <w:rFonts w:asciiTheme="majorHAnsi" w:hAnsiTheme="majorHAnsi" w:cstheme="majorHAnsi"/>
          <w:color w:val="000000"/>
          <w:lang w:val="hr-HR"/>
        </w:rPr>
        <w:t>Không có</w:t>
      </w:r>
    </w:p>
    <w:p w:rsidR="002A7C8E" w:rsidRPr="00487696" w:rsidRDefault="002A7C8E" w:rsidP="002A7C8E">
      <w:pPr>
        <w:spacing w:before="60" w:after="120"/>
        <w:ind w:right="142" w:firstLine="567"/>
        <w:rPr>
          <w:rFonts w:asciiTheme="majorHAnsi" w:hAnsiTheme="majorHAnsi" w:cstheme="majorHAnsi"/>
          <w:bCs/>
          <w:i/>
          <w:color w:val="000000"/>
          <w:spacing w:val="-8"/>
          <w:lang w:val="hr-HR"/>
        </w:rPr>
      </w:pPr>
      <w:r w:rsidRPr="00487696">
        <w:rPr>
          <w:rFonts w:asciiTheme="majorHAnsi" w:hAnsiTheme="majorHAnsi" w:cstheme="majorHAnsi"/>
          <w:b/>
          <w:bCs/>
          <w:color w:val="000000"/>
          <w:lang w:val="hr-HR"/>
        </w:rPr>
        <w:t xml:space="preserve">19.9. Căn cứ pháp lý của thủ tục hành chính: </w:t>
      </w:r>
    </w:p>
    <w:p w:rsidR="002A7C8E" w:rsidRPr="00487696" w:rsidRDefault="002A7C8E" w:rsidP="002A7C8E">
      <w:pPr>
        <w:spacing w:after="120"/>
        <w:ind w:firstLine="567"/>
        <w:jc w:val="both"/>
        <w:rPr>
          <w:rFonts w:asciiTheme="majorHAnsi" w:hAnsiTheme="majorHAnsi" w:cstheme="majorHAnsi"/>
          <w:bCs/>
          <w:i/>
          <w:color w:val="000000"/>
          <w:spacing w:val="-8"/>
          <w:lang w:val="hr-HR"/>
        </w:rPr>
      </w:pPr>
      <w:r w:rsidRPr="00487696">
        <w:rPr>
          <w:rFonts w:asciiTheme="majorHAnsi" w:eastAsia="Calibri" w:hAnsiTheme="majorHAnsi" w:cstheme="majorHAnsi"/>
          <w:lang w:val="hr-HR"/>
        </w:rPr>
        <w:lastRenderedPageBreak/>
        <w:t xml:space="preserve">- Luật </w:t>
      </w:r>
      <w:r w:rsidRPr="00487696">
        <w:rPr>
          <w:rFonts w:asciiTheme="majorHAnsi" w:eastAsia="Calibri" w:hAnsiTheme="majorHAnsi" w:cstheme="majorHAnsi"/>
          <w:lang w:val="vi-VN"/>
        </w:rPr>
        <w:t>K</w:t>
      </w:r>
      <w:r w:rsidRPr="00487696">
        <w:rPr>
          <w:rFonts w:asciiTheme="majorHAnsi" w:eastAsia="Calibri" w:hAnsiTheme="majorHAnsi" w:cstheme="majorHAnsi"/>
          <w:lang w:val="hr-HR"/>
        </w:rPr>
        <w:t>hám bệnh</w:t>
      </w:r>
      <w:r w:rsidRPr="00487696">
        <w:rPr>
          <w:rFonts w:asciiTheme="majorHAnsi" w:eastAsia="Calibri" w:hAnsiTheme="majorHAnsi" w:cstheme="majorHAnsi"/>
          <w:lang w:val="vi-VN"/>
        </w:rPr>
        <w:t>,</w:t>
      </w:r>
      <w:r w:rsidRPr="00487696">
        <w:rPr>
          <w:rFonts w:asciiTheme="majorHAnsi" w:eastAsia="Calibri" w:hAnsiTheme="majorHAnsi" w:cstheme="majorHAnsi"/>
          <w:lang w:val="hr-HR"/>
        </w:rPr>
        <w:t xml:space="preserve"> chữa bệnh số</w:t>
      </w:r>
      <w:r w:rsidRPr="00487696">
        <w:rPr>
          <w:rFonts w:asciiTheme="majorHAnsi" w:eastAsia="Calibri" w:hAnsiTheme="majorHAnsi" w:cstheme="majorHAnsi"/>
          <w:lang w:val="vi-VN"/>
        </w:rPr>
        <w:t xml:space="preserve"> 15</w:t>
      </w:r>
      <w:r w:rsidRPr="00487696">
        <w:rPr>
          <w:rFonts w:asciiTheme="majorHAnsi" w:eastAsia="Calibri" w:hAnsiTheme="majorHAnsi" w:cstheme="majorHAnsi"/>
          <w:lang w:val="hr-HR"/>
        </w:rPr>
        <w:t>/20</w:t>
      </w:r>
      <w:r w:rsidRPr="00487696">
        <w:rPr>
          <w:rFonts w:asciiTheme="majorHAnsi" w:eastAsia="Calibri" w:hAnsiTheme="majorHAnsi" w:cstheme="majorHAnsi"/>
          <w:lang w:val="vi-VN"/>
        </w:rPr>
        <w:t>23</w:t>
      </w:r>
      <w:r w:rsidRPr="00487696">
        <w:rPr>
          <w:rFonts w:asciiTheme="majorHAnsi" w:eastAsia="Calibri" w:hAnsiTheme="majorHAnsi" w:cstheme="majorHAnsi"/>
          <w:lang w:val="hr-HR"/>
        </w:rPr>
        <w:t>/QH</w:t>
      </w:r>
      <w:r w:rsidRPr="00487696">
        <w:rPr>
          <w:rFonts w:asciiTheme="majorHAnsi" w:eastAsia="Calibri" w:hAnsiTheme="majorHAnsi" w:cstheme="majorHAnsi"/>
          <w:lang w:val="vi-VN"/>
        </w:rPr>
        <w:t>15 ngày 09 tháng 01 năm 2023</w:t>
      </w:r>
      <w:r w:rsidRPr="00487696">
        <w:rPr>
          <w:rFonts w:asciiTheme="majorHAnsi" w:eastAsia="Calibri" w:hAnsiTheme="majorHAnsi" w:cstheme="majorHAnsi"/>
          <w:lang w:val="hr-HR"/>
        </w:rPr>
        <w:t>;</w:t>
      </w:r>
    </w:p>
    <w:p w:rsidR="002A7C8E" w:rsidRPr="00487696" w:rsidRDefault="002A7C8E" w:rsidP="002A7C8E">
      <w:pPr>
        <w:spacing w:after="120"/>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 Nghị định số 96/</w:t>
      </w:r>
      <w:r w:rsidRPr="00487696">
        <w:rPr>
          <w:rFonts w:asciiTheme="majorHAnsi" w:eastAsia="Calibri" w:hAnsiTheme="majorHAnsi" w:cstheme="majorHAnsi"/>
          <w:lang w:val="vi-VN"/>
        </w:rPr>
        <w:t>2023/</w:t>
      </w:r>
      <w:r w:rsidRPr="00487696">
        <w:rPr>
          <w:rFonts w:asciiTheme="majorHAnsi" w:eastAsia="Calibri" w:hAnsiTheme="majorHAnsi" w:cstheme="majorHAnsi"/>
          <w:lang w:val="hr-HR"/>
        </w:rPr>
        <w:t>NĐ-CP</w:t>
      </w:r>
      <w:r w:rsidRPr="00487696">
        <w:rPr>
          <w:rFonts w:asciiTheme="majorHAnsi" w:eastAsia="Calibri" w:hAnsiTheme="majorHAnsi" w:cstheme="majorHAnsi"/>
          <w:lang w:val="vi-VN"/>
        </w:rPr>
        <w:t xml:space="preserve"> ngày 30 tháng 12 năm 2023 của Chính phủ quy định chi tiết một số điều của Luật Khám bệnh, chữa bệnh</w:t>
      </w:r>
      <w:r w:rsidRPr="00487696">
        <w:rPr>
          <w:rFonts w:asciiTheme="majorHAnsi" w:eastAsia="Calibri" w:hAnsiTheme="majorHAnsi" w:cstheme="majorHAnsi"/>
          <w:lang w:val="hr-HR"/>
        </w:rPr>
        <w:t>.</w:t>
      </w:r>
    </w:p>
    <w:p w:rsidR="002A7C8E" w:rsidRPr="00487696" w:rsidRDefault="002A7C8E" w:rsidP="002A7C8E">
      <w:pPr>
        <w:spacing w:after="120"/>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19.10.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3399"/>
        <w:gridCol w:w="2494"/>
      </w:tblGrid>
      <w:tr w:rsidR="002A7C8E" w:rsidRPr="00487696" w:rsidTr="003B5DE2">
        <w:trPr>
          <w:trHeight w:val="517"/>
        </w:trPr>
        <w:tc>
          <w:tcPr>
            <w:tcW w:w="2927" w:type="pct"/>
            <w:tcBorders>
              <w:top w:val="single" w:sz="4" w:space="0" w:color="auto"/>
              <w:left w:val="single" w:sz="4" w:space="0" w:color="auto"/>
              <w:bottom w:val="single" w:sz="4" w:space="0" w:color="auto"/>
              <w:right w:val="single" w:sz="4" w:space="0" w:color="auto"/>
            </w:tcBorders>
            <w:vAlign w:val="center"/>
          </w:tcPr>
          <w:p w:rsidR="002A7C8E" w:rsidRPr="00F66366" w:rsidRDefault="002A7C8E"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195" w:type="pct"/>
            <w:tcBorders>
              <w:top w:val="single" w:sz="4" w:space="0" w:color="auto"/>
              <w:left w:val="single" w:sz="4" w:space="0" w:color="auto"/>
              <w:bottom w:val="single" w:sz="4" w:space="0" w:color="auto"/>
              <w:right w:val="single" w:sz="4" w:space="0" w:color="auto"/>
            </w:tcBorders>
            <w:vAlign w:val="center"/>
          </w:tcPr>
          <w:p w:rsidR="002A7C8E" w:rsidRPr="00487696" w:rsidRDefault="002A7C8E"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877" w:type="pct"/>
            <w:tcBorders>
              <w:top w:val="single" w:sz="4" w:space="0" w:color="auto"/>
              <w:left w:val="single" w:sz="4" w:space="0" w:color="auto"/>
              <w:bottom w:val="single" w:sz="4" w:space="0" w:color="auto"/>
              <w:right w:val="single" w:sz="4" w:space="0" w:color="auto"/>
            </w:tcBorders>
            <w:vAlign w:val="center"/>
          </w:tcPr>
          <w:p w:rsidR="002A7C8E" w:rsidRPr="00487696" w:rsidRDefault="002A7C8E"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2A7C8E" w:rsidRPr="00487696" w:rsidTr="003B5DE2">
        <w:trPr>
          <w:trHeight w:val="517"/>
        </w:trPr>
        <w:tc>
          <w:tcPr>
            <w:tcW w:w="2927" w:type="pct"/>
            <w:tcBorders>
              <w:top w:val="single" w:sz="4" w:space="0" w:color="auto"/>
              <w:left w:val="single" w:sz="4" w:space="0" w:color="auto"/>
              <w:bottom w:val="single" w:sz="4" w:space="0" w:color="auto"/>
              <w:right w:val="single" w:sz="4" w:space="0" w:color="auto"/>
            </w:tcBorders>
          </w:tcPr>
          <w:p w:rsidR="002A7C8E" w:rsidRPr="00F66366" w:rsidRDefault="002A7C8E" w:rsidP="003B5DE2">
            <w:pPr>
              <w:spacing w:before="120"/>
              <w:rPr>
                <w:rFonts w:asciiTheme="majorHAnsi" w:hAnsiTheme="majorHAnsi" w:cstheme="majorHAnsi"/>
                <w:color w:val="000000"/>
              </w:rPr>
            </w:pPr>
            <w:r w:rsidRPr="00F66366">
              <w:rPr>
                <w:rFonts w:asciiTheme="majorHAnsi" w:hAnsiTheme="majorHAnsi" w:cstheme="majorHAnsi"/>
                <w:color w:val="000000"/>
              </w:rPr>
              <w:t>- Như mục 19.2;</w:t>
            </w:r>
          </w:p>
          <w:p w:rsidR="002A7C8E" w:rsidRPr="00F66366" w:rsidRDefault="002A7C8E"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2A7C8E" w:rsidRPr="00F66366" w:rsidRDefault="002A7C8E"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2A7C8E" w:rsidRPr="00F66366" w:rsidRDefault="002A7C8E"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195" w:type="pct"/>
            <w:tcBorders>
              <w:top w:val="single" w:sz="4" w:space="0" w:color="auto"/>
              <w:left w:val="single" w:sz="4" w:space="0" w:color="auto"/>
              <w:bottom w:val="single" w:sz="4" w:space="0" w:color="auto"/>
              <w:right w:val="single" w:sz="4" w:space="0" w:color="auto"/>
            </w:tcBorders>
          </w:tcPr>
          <w:p w:rsidR="002A7C8E" w:rsidRPr="00F66366" w:rsidRDefault="002A7C8E"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877" w:type="pct"/>
            <w:vMerge w:val="restart"/>
            <w:tcBorders>
              <w:top w:val="single" w:sz="4" w:space="0" w:color="auto"/>
              <w:left w:val="single" w:sz="4" w:space="0" w:color="auto"/>
              <w:right w:val="single" w:sz="4" w:space="0" w:color="auto"/>
            </w:tcBorders>
          </w:tcPr>
          <w:p w:rsidR="002A7C8E" w:rsidRPr="00F66366" w:rsidRDefault="002A7C8E"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2A7C8E" w:rsidRPr="00487696" w:rsidTr="003B5DE2">
        <w:trPr>
          <w:trHeight w:val="517"/>
        </w:trPr>
        <w:tc>
          <w:tcPr>
            <w:tcW w:w="2927" w:type="pct"/>
            <w:tcBorders>
              <w:top w:val="single" w:sz="4" w:space="0" w:color="auto"/>
              <w:left w:val="single" w:sz="4" w:space="0" w:color="auto"/>
              <w:bottom w:val="single" w:sz="4" w:space="0" w:color="auto"/>
              <w:right w:val="single" w:sz="4" w:space="0" w:color="auto"/>
            </w:tcBorders>
          </w:tcPr>
          <w:p w:rsidR="002A7C8E" w:rsidRPr="00F66366" w:rsidRDefault="002A7C8E"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195" w:type="pct"/>
            <w:tcBorders>
              <w:top w:val="single" w:sz="4" w:space="0" w:color="auto"/>
              <w:left w:val="single" w:sz="4" w:space="0" w:color="auto"/>
              <w:bottom w:val="single" w:sz="4" w:space="0" w:color="auto"/>
              <w:right w:val="single" w:sz="4" w:space="0" w:color="auto"/>
            </w:tcBorders>
          </w:tcPr>
          <w:p w:rsidR="002A7C8E" w:rsidRPr="00F66366" w:rsidRDefault="002A7C8E"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877" w:type="pct"/>
            <w:vMerge/>
            <w:tcBorders>
              <w:left w:val="single" w:sz="4" w:space="0" w:color="auto"/>
              <w:right w:val="single" w:sz="4" w:space="0" w:color="auto"/>
            </w:tcBorders>
            <w:vAlign w:val="center"/>
          </w:tcPr>
          <w:p w:rsidR="002A7C8E" w:rsidRPr="00F66366" w:rsidRDefault="002A7C8E" w:rsidP="003B5DE2">
            <w:pPr>
              <w:spacing w:before="40" w:after="40"/>
              <w:rPr>
                <w:rFonts w:asciiTheme="majorHAnsi" w:hAnsiTheme="majorHAnsi" w:cstheme="majorHAnsi"/>
                <w:color w:val="000000"/>
              </w:rPr>
            </w:pPr>
          </w:p>
        </w:tc>
      </w:tr>
    </w:tbl>
    <w:p w:rsidR="002A7C8E" w:rsidRPr="00487696" w:rsidRDefault="002A7C8E" w:rsidP="002A7C8E">
      <w:pPr>
        <w:spacing w:before="120" w:after="120" w:line="234" w:lineRule="atLeast"/>
        <w:rPr>
          <w:rFonts w:asciiTheme="majorHAnsi" w:eastAsia="Calibri" w:hAnsiTheme="majorHAnsi" w:cstheme="majorHAnsi"/>
          <w:b/>
          <w:bCs/>
          <w:lang w:val="vi-VN"/>
        </w:rPr>
        <w:sectPr w:rsidR="002A7C8E" w:rsidRPr="00487696" w:rsidSect="00055731">
          <w:footerReference w:type="even" r:id="rId9"/>
          <w:footerReference w:type="default" r:id="rId10"/>
          <w:pgSz w:w="16840" w:h="11907" w:orient="landscape" w:code="9"/>
          <w:pgMar w:top="1134" w:right="1134" w:bottom="1134" w:left="1701" w:header="567" w:footer="6" w:gutter="0"/>
          <w:cols w:space="720"/>
          <w:noEndnote/>
          <w:docGrid w:linePitch="360"/>
        </w:sectPr>
      </w:pPr>
    </w:p>
    <w:p w:rsidR="009D739B" w:rsidRPr="002A7C8E" w:rsidRDefault="009D739B" w:rsidP="002A7C8E">
      <w:pPr>
        <w:spacing w:before="120" w:after="120" w:line="259" w:lineRule="auto"/>
        <w:ind w:left="46" w:right="97" w:firstLine="521"/>
        <w:jc w:val="both"/>
        <w:rPr>
          <w:rFonts w:asciiTheme="majorHAnsi" w:eastAsia="Calibri" w:hAnsiTheme="majorHAnsi" w:cstheme="majorHAnsi"/>
          <w:sz w:val="22"/>
          <w:szCs w:val="22"/>
          <w:lang w:val="vi-VN"/>
        </w:rPr>
      </w:pPr>
    </w:p>
    <w:sectPr w:rsidR="009D739B" w:rsidRPr="002A7C8E" w:rsidSect="002A7C8E">
      <w:headerReference w:type="default" r:id="rId11"/>
      <w:pgSz w:w="16840" w:h="11907" w:orient="landscape"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A9" w:rsidRDefault="00B961A9" w:rsidP="009D739B">
      <w:r>
        <w:separator/>
      </w:r>
    </w:p>
  </w:endnote>
  <w:endnote w:type="continuationSeparator" w:id="0">
    <w:p w:rsidR="00B961A9" w:rsidRDefault="00B961A9"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C8E" w:rsidRDefault="002A7C8E"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A7C8E" w:rsidRDefault="002A7C8E" w:rsidP="00A13493">
    <w:pPr>
      <w:pStyle w:val="Footer"/>
      <w:ind w:right="360"/>
    </w:pPr>
  </w:p>
  <w:p w:rsidR="002A7C8E" w:rsidRDefault="002A7C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C8E" w:rsidRPr="001A33E2" w:rsidRDefault="002A7C8E"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A9" w:rsidRDefault="00B961A9" w:rsidP="009D739B">
      <w:r>
        <w:separator/>
      </w:r>
    </w:p>
  </w:footnote>
  <w:footnote w:type="continuationSeparator" w:id="0">
    <w:p w:rsidR="00B961A9" w:rsidRDefault="00B961A9" w:rsidP="009D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2A7C8E">
          <w:rPr>
            <w:noProof/>
          </w:rPr>
          <w:t>7</w:t>
        </w:r>
        <w:r>
          <w:rPr>
            <w:noProof/>
          </w:rPr>
          <w:fldChar w:fldCharType="end"/>
        </w:r>
      </w:p>
    </w:sdtContent>
  </w:sdt>
  <w:p w:rsidR="00C41152" w:rsidRDefault="00B96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57220"/>
    <w:rsid w:val="001970CD"/>
    <w:rsid w:val="001E6219"/>
    <w:rsid w:val="002A7C8E"/>
    <w:rsid w:val="002D2E24"/>
    <w:rsid w:val="002E746F"/>
    <w:rsid w:val="00360614"/>
    <w:rsid w:val="00427B0C"/>
    <w:rsid w:val="004B4CDC"/>
    <w:rsid w:val="004F2127"/>
    <w:rsid w:val="00505E42"/>
    <w:rsid w:val="00526168"/>
    <w:rsid w:val="005D4449"/>
    <w:rsid w:val="00780445"/>
    <w:rsid w:val="0086036C"/>
    <w:rsid w:val="00881708"/>
    <w:rsid w:val="00886944"/>
    <w:rsid w:val="009868D2"/>
    <w:rsid w:val="009D739B"/>
    <w:rsid w:val="00A748F8"/>
    <w:rsid w:val="00B961A9"/>
    <w:rsid w:val="00BF3F46"/>
    <w:rsid w:val="00CB0515"/>
    <w:rsid w:val="00CF4038"/>
    <w:rsid w:val="00D91A0A"/>
    <w:rsid w:val="00D929D4"/>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dcterms:created xsi:type="dcterms:W3CDTF">2024-07-12T08:18:00Z</dcterms:created>
  <dcterms:modified xsi:type="dcterms:W3CDTF">2024-07-12T08:18:00Z</dcterms:modified>
</cp:coreProperties>
</file>